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10.xml" ContentType="application/xml"/>
  <Override PartName="/customXml/item11.xml" ContentType="application/xml"/>
  <Override PartName="/customXml/item12.xml" ContentType="application/xml"/>
  <Override PartName="/customXml/item13.xml" ContentType="application/xml"/>
  <Override PartName="/customXml/item14.xml" ContentType="application/xml"/>
  <Override PartName="/customXml/item15.xml" ContentType="application/xml"/>
  <Override PartName="/customXml/item16.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9.xml" ContentType="application/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spacing w:before="0" w:after="0" w:line="240"/>
        <w:ind w:firstLine="0"/>
        <w:jc w:val="center"/>
        <w:outlineLvl w:val="9"/>
      </w:pPr>
      <w:r>
        <w:rPr>
          <w:rFonts w:ascii="方正小标宋_GBK" w:eastAsia="方正小标宋_GBK" w:hAnsi="方正小标宋_GBK" w:cs="方正小标宋_GBK"/>
          <w:color w:val="000000"/>
          <w:sz w:val="52"/>
        </w:rPr>
        <w:t xml:space="preserve"> </w:t>
      </w:r>
    </w:p>
    <w:p>
      <w:pPr>
        <w:spacing w:before="0" w:after="0" w:line="240"/>
        <w:ind w:firstLine="0"/>
        <w:jc w:val="center"/>
        <w:outlineLvl w:val="9"/>
      </w:pPr>
      <w:r>
        <w:rPr>
          <w:rFonts w:ascii="方正小标宋_GBK" w:eastAsia="方正小标宋_GBK" w:hAnsi="方正小标宋_GBK" w:cs="方正小标宋_GBK"/>
          <w:color w:val="000000"/>
          <w:sz w:val="52"/>
        </w:rPr>
        <w:t xml:space="preserve"> </w:t>
      </w:r>
    </w:p>
    <w:p>
      <w:pPr>
        <w:spacing w:before="0" w:after="0" w:line="240"/>
        <w:ind w:firstLine="0"/>
        <w:jc w:val="center"/>
        <w:outlineLvl w:val="9"/>
      </w:pPr>
      <w:r>
        <w:rPr>
          <w:rFonts w:ascii="方正小标宋_GBK" w:eastAsia="方正小标宋_GBK" w:hAnsi="方正小标宋_GBK" w:cs="方正小标宋_GBK"/>
          <w:color w:val="000000"/>
          <w:sz w:val="52"/>
        </w:rPr>
        <w:t xml:space="preserve"> </w:t>
      </w:r>
    </w:p>
    <w:p>
      <w:pPr>
        <w:spacing w:before="0" w:after="0" w:line="240"/>
        <w:ind w:firstLine="0"/>
        <w:jc w:val="center"/>
        <w:outlineLvl w:val="9"/>
      </w:pPr>
      <w:r>
        <w:rPr>
          <w:rFonts w:ascii="方正小标宋_GBK" w:eastAsia="方正小标宋_GBK" w:hAnsi="方正小标宋_GBK" w:cs="方正小标宋_GBK"/>
          <w:color w:val="000000"/>
          <w:sz w:val="72"/>
        </w:rPr>
        <w:t xml:space="preserve">文安县兴隆宫镇人民政府</w:t>
      </w:r>
    </w:p>
    <w:p>
      <w:pPr>
        <w:spacing w:before="0" w:after="0" w:line="240"/>
        <w:ind w:firstLine="0"/>
        <w:jc w:val="center"/>
        <w:outlineLvl w:val="9"/>
      </w:pPr>
      <w:r>
        <w:rPr>
          <w:rFonts w:ascii="方正小标宋_GBK" w:eastAsia="方正小标宋_GBK" w:hAnsi="方正小标宋_GBK" w:cs="方正小标宋_GBK"/>
          <w:color w:val="000000"/>
          <w:sz w:val="72"/>
        </w:rPr>
        <w:t xml:space="preserve">2024年部门预算绩效文本</w:t>
      </w:r>
    </w:p>
    <w:p>
      <w:pPr>
        <w:spacing w:before="0" w:after="0" w:line="240"/>
        <w:ind w:firstLine="0"/>
        <w:jc w:val="center"/>
        <w:outlineLvl w:val="9"/>
      </w:pPr>
      <w:r>
        <w:rPr>
          <w:rFonts w:ascii="方正小标宋_GBK" w:eastAsia="方正小标宋_GBK" w:hAnsi="方正小标宋_GBK" w:cs="方正小标宋_GBK"/>
          <w:color w:val="000000"/>
          <w:sz w:val="52"/>
        </w:rPr>
        <w:t xml:space="preserve">null</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方正楷体_GBK" w:eastAsia="方正楷体_GBK" w:hAnsi="方正楷体_GBK" w:cs="方正楷体_GBK"/>
          <w:b/>
          <w:color w:val="000000"/>
          <w:sz w:val="32"/>
        </w:rPr>
        <w:t xml:space="preserve">文安县兴隆宫镇人民政府编制</w:t>
      </w:r>
    </w:p>
    <w:p>
      <w:pPr>
        <w:spacing w:before="0" w:after="0" w:line="240"/>
        <w:ind w:firstLine="0"/>
        <w:jc w:val="center"/>
        <w:outlineLvl w:val="9"/>
        <w:sectPr>
          <w:type w:val="nextPage"/>
          <w:pgSz w:w="11900" w:h="16840" w:orient="portrait"/>
          <w:pgMar w:top="1984" w:right="1304" w:bottom="1134" w:left="1304" w:header="720" w:footer="720" w:gutter="0"/>
          <w:titlePg/>
        </w:sectPr>
      </w:pPr>
      <w:r>
        <w:rPr>
          <w:rFonts w:ascii="方正楷体_GBK" w:eastAsia="方正楷体_GBK" w:hAnsi="方正楷体_GBK" w:cs="方正楷体_GBK"/>
          <w:b/>
          <w:color w:val="000000"/>
          <w:sz w:val="32"/>
        </w:rPr>
        <w:t xml:space="preserve">文安县财政局审核</w:t>
      </w:r>
    </w:p>
    <w:p>
      <w:pPr>
        <w:spacing w:before="0" w:after="0" w:line="240"/>
        <w:ind w:firstLine="0"/>
        <w:jc w:val="center"/>
        <w:outlineLvl w:val="9"/>
        <w:sectPr>
          <w:type w:val="nextPage"/>
          <w:pgSz w:w="11900" w:h="16840" w:orient="portrait"/>
          <w:pgMar w:top="1984" w:right="1304" w:bottom="1134" w:left="1304" w:header="720" w:footer="720" w:gutter="0"/>
          <w:titlePg/>
        </w:sectPr>
      </w:pPr>
    </w:p>
    <w:p>
      <w:pPr>
        <w:spacing w:before="0" w:after="0" w:line="240"/>
        <w:ind w:firstLine="0"/>
        <w:jc w:val="center"/>
        <w:outlineLvl w:val="9"/>
      </w:pPr>
      <w:r>
        <w:rPr>
          <w:rFonts w:ascii="方正小标宋_GBK" w:eastAsia="方正小标宋_GBK" w:hAnsi="方正小标宋_GBK" w:cs="方正小标宋_GBK"/>
          <w:color w:val="000000"/>
          <w:sz w:val="36"/>
        </w:rPr>
        <w:t xml:space="preserve"> </w:t>
      </w:r>
    </w:p>
    <w:p>
      <w:pPr>
        <w:spacing w:before="0" w:after="0" w:line="240"/>
        <w:ind w:firstLine="0"/>
        <w:jc w:val="center"/>
        <w:outlineLvl w:val="0"/>
      </w:pPr>
      <w:r>
        <w:rPr>
          <w:rFonts w:ascii="方正小标宋_GBK" w:eastAsia="方正小标宋_GBK" w:hAnsi="方正小标宋_GBK" w:cs="方正小标宋_GBK"/>
          <w:color w:val="000000"/>
          <w:sz w:val="36"/>
        </w:rPr>
        <w:t xml:space="preserve">目    录</w:t>
      </w:r>
    </w:p>
    <w:p>
      <w:pPr>
        <w:spacing w:before="0" w:after="0" w:line="240"/>
        <w:ind w:firstLine="0"/>
        <w:jc w:val="center"/>
        <w:outlineLvl w:val="9"/>
      </w:pPr>
      <w:r>
        <w:rPr>
          <w:rFonts w:ascii="方正小标宋_GBK" w:eastAsia="方正小标宋_GBK" w:hAnsi="方正小标宋_GBK" w:cs="方正小标宋_GBK"/>
          <w:color w:val="000000"/>
          <w:sz w:val="30"/>
        </w:rPr>
        <w:t xml:space="preserve"> </w:t>
      </w:r>
    </w:p>
    <w:p>
      <w:pPr>
        <w:spacing w:before="0" w:after="0" w:line="240"/>
        <w:ind w:firstLine="0"/>
        <w:jc w:val="center"/>
        <w:outlineLvl w:val="9"/>
      </w:pPr>
      <w:r>
        <w:rPr>
          <w:rFonts w:ascii="方正小标宋_GBK" w:eastAsia="方正小标宋_GBK" w:hAnsi="方正小标宋_GBK" w:cs="方正小标宋_GBK"/>
          <w:color w:val="000000"/>
          <w:sz w:val="30"/>
        </w:rPr>
        <w:t xml:space="preserve">第一部分 部门整体绩效目标</w:t>
      </w:r>
    </w:p>
    <w:p>
      <w:pPr>
        <w:pStyle w:val="TOC1"/>
        <w:tabs>
          <w:tab w:val="right" w:leader="dot" w:pos="9282"/>
        </w:tabs>
      </w:pPr>
      <w:r>
        <w:fldChar w:fldCharType="begin"/>
      </w:r>
      <w:r>
        <w:instrText xml:space="preserve">TOC \o "2-2" \h \z \u</w:instrText>
      </w:r>
      <w:r>
        <w:fldChar w:fldCharType="separate"/>
      </w:r>
      <w:hyperlink w:anchor="_Toc_2_2_0000000001" w:history="1">
        <w:r>
          <w:rPr/>
          <w:t xml:space="preserve">一、总体绩效目标</w:t>
        </w:r>
        <w:r>
          <w:tab/>
        </w:r>
        <w:r>
          <w:fldChar w:fldCharType="begin"/>
        </w:r>
        <w:r>
          <w:instrText xml:space="preserve">PAGEREF _Toc_2_2_0000000001 \h</w:instrText>
        </w:r>
        <w:r>
          <w:fldChar w:fldCharType="separate"/>
        </w:r>
        <w:r>
          <w:t xml:space="preserve">1</w:t>
        </w:r>
        <w:r>
          <w:fldChar w:fldCharType="end"/>
        </w:r>
      </w:hyperlink>
    </w:p>
    <w:p>
      <w:pPr>
        <w:pStyle w:val="TOC1"/>
        <w:tabs>
          <w:tab w:val="right" w:leader="dot" w:pos="9282"/>
        </w:tabs>
      </w:pPr>
      <w:hyperlink w:anchor="_Toc_2_2_0000000002" w:history="1">
        <w:r>
          <w:rPr/>
          <w:t xml:space="preserve">二、分项绩效目标</w:t>
        </w:r>
        <w:r>
          <w:tab/>
        </w:r>
        <w:r>
          <w:fldChar w:fldCharType="begin"/>
        </w:r>
        <w:r>
          <w:instrText xml:space="preserve">PAGEREF _Toc_2_2_0000000002 \h</w:instrText>
        </w:r>
        <w:r>
          <w:fldChar w:fldCharType="separate"/>
        </w:r>
        <w:r>
          <w:t xml:space="preserve">1</w:t>
        </w:r>
        <w:r>
          <w:fldChar w:fldCharType="end"/>
        </w:r>
      </w:hyperlink>
    </w:p>
    <w:p>
      <w:pPr>
        <w:pStyle w:val="TOC1"/>
        <w:tabs>
          <w:tab w:val="right" w:leader="dot" w:pos="9282"/>
        </w:tabs>
      </w:pPr>
      <w:hyperlink w:anchor="_Toc_2_2_0000000003" w:history="1">
        <w:r>
          <w:rPr/>
          <w:t xml:space="preserve">三、工作保障措施</w:t>
        </w:r>
        <w:r>
          <w:tab/>
        </w:r>
        <w:r>
          <w:fldChar w:fldCharType="begin"/>
        </w:r>
        <w:r>
          <w:instrText xml:space="preserve">PAGEREF _Toc_2_2_0000000003 \h</w:instrText>
        </w:r>
        <w:r>
          <w:fldChar w:fldCharType="separate"/>
        </w:r>
        <w:r>
          <w:t xml:space="preserve">3</w:t>
        </w:r>
        <w:r>
          <w:fldChar w:fldCharType="end"/>
        </w:r>
      </w:hyperlink>
    </w:p>
    <w:p>
      <w:pPr/>
      <w:r>
        <w:fldChar w:fldCharType="end"/>
      </w:r>
    </w:p>
    <w:p>
      <w:pPr>
        <w:spacing w:before="0" w:after="0" w:line="240"/>
        <w:ind w:firstLine="0"/>
        <w:jc w:val="center"/>
        <w:outlineLvl w:val="9"/>
      </w:pPr>
      <w:r>
        <w:rPr>
          <w:rFonts w:ascii="方正小标宋_GBK" w:eastAsia="方正小标宋_GBK" w:hAnsi="方正小标宋_GBK" w:cs="方正小标宋_GBK"/>
          <w:color w:val="000000"/>
          <w:sz w:val="30"/>
        </w:rPr>
        <w:t xml:space="preserve">第二部分 预算项目绩效目标</w:t>
      </w:r>
    </w:p>
    <w:p>
      <w:pPr>
        <w:pStyle w:val="TOC1"/>
        <w:tabs>
          <w:tab w:val="right" w:leader="dot" w:pos="9282"/>
        </w:tabs>
      </w:pPr>
      <w:r>
        <w:fldChar w:fldCharType="begin"/>
      </w:r>
      <w:r>
        <w:instrText xml:space="preserve">TOC \o "4-4" \h \z \u</w:instrText>
      </w:r>
      <w:r>
        <w:fldChar w:fldCharType="separate"/>
      </w:r>
      <w:hyperlink w:anchor="_Toc_4_4_0000000004" w:history="1">
        <w:r>
          <w:rPr/>
          <w:t xml:space="preserve">1.文安县兴隆宫镇张家村村街道路硬化工程绩效目标表</w:t>
        </w:r>
        <w:r>
          <w:tab/>
        </w:r>
        <w:r>
          <w:fldChar w:fldCharType="begin"/>
        </w:r>
        <w:r>
          <w:instrText xml:space="preserve">PAGEREF _Toc_4_4_0000000004 \h</w:instrText>
        </w:r>
        <w:r>
          <w:fldChar w:fldCharType="separate"/>
        </w:r>
        <w:r>
          <w:t xml:space="preserve">6</w:t>
        </w:r>
        <w:r>
          <w:fldChar w:fldCharType="end"/>
        </w:r>
      </w:hyperlink>
    </w:p>
    <w:p>
      <w:pPr>
        <w:pStyle w:val="TOC1"/>
        <w:tabs>
          <w:tab w:val="right" w:leader="dot" w:pos="9282"/>
        </w:tabs>
      </w:pPr>
      <w:hyperlink w:anchor="_Toc_4_4_0000000005" w:history="1">
        <w:r>
          <w:rPr/>
          <w:t xml:space="preserve">2.兴隆宫镇环境治理资金绩效目标表</w:t>
        </w:r>
        <w:r>
          <w:tab/>
        </w:r>
        <w:r>
          <w:fldChar w:fldCharType="begin"/>
        </w:r>
        <w:r>
          <w:instrText xml:space="preserve">PAGEREF _Toc_4_4_0000000005 \h</w:instrText>
        </w:r>
        <w:r>
          <w:fldChar w:fldCharType="separate"/>
        </w:r>
        <w:r>
          <w:t xml:space="preserve">7</w:t>
        </w:r>
        <w:r>
          <w:fldChar w:fldCharType="end"/>
        </w:r>
      </w:hyperlink>
    </w:p>
    <w:p>
      <w:pPr>
        <w:pStyle w:val="TOC1"/>
        <w:tabs>
          <w:tab w:val="right" w:leader="dot" w:pos="9282"/>
        </w:tabs>
      </w:pPr>
      <w:hyperlink w:anchor="_Toc_4_4_0000000006" w:history="1">
        <w:r>
          <w:rPr/>
          <w:t xml:space="preserve">3.兴隆宫镇基础设施配套建设资金绩效目标表</w:t>
        </w:r>
        <w:r>
          <w:tab/>
        </w:r>
        <w:r>
          <w:fldChar w:fldCharType="begin"/>
        </w:r>
        <w:r>
          <w:instrText xml:space="preserve">PAGEREF _Toc_4_4_0000000006 \h</w:instrText>
        </w:r>
        <w:r>
          <w:fldChar w:fldCharType="separate"/>
        </w:r>
        <w:r>
          <w:t xml:space="preserve">8</w:t>
        </w:r>
        <w:r>
          <w:fldChar w:fldCharType="end"/>
        </w:r>
      </w:hyperlink>
    </w:p>
    <w:p>
      <w:pPr>
        <w:pStyle w:val="TOC1"/>
        <w:tabs>
          <w:tab w:val="right" w:leader="dot" w:pos="9282"/>
        </w:tabs>
      </w:pPr>
      <w:hyperlink w:anchor="_Toc_4_4_0000000007" w:history="1">
        <w:r>
          <w:rPr/>
          <w:t xml:space="preserve">4.兴隆宫镇一事一议办公资金绩效目标表</w:t>
        </w:r>
        <w:r>
          <w:tab/>
        </w:r>
        <w:r>
          <w:fldChar w:fldCharType="begin"/>
        </w:r>
        <w:r>
          <w:instrText xml:space="preserve">PAGEREF _Toc_4_4_0000000007 \h</w:instrText>
        </w:r>
        <w:r>
          <w:fldChar w:fldCharType="separate"/>
        </w:r>
        <w:r>
          <w:t xml:space="preserve">9</w:t>
        </w:r>
        <w:r>
          <w:fldChar w:fldCharType="end"/>
        </w:r>
      </w:hyperlink>
    </w:p>
    <w:p>
      <w:pPr>
        <w:pStyle w:val="TOC1"/>
        <w:tabs>
          <w:tab w:val="right" w:leader="dot" w:pos="9282"/>
        </w:tabs>
      </w:pPr>
      <w:hyperlink w:anchor="_Toc_4_4_0000000008" w:history="1">
        <w:r>
          <w:rPr/>
          <w:t xml:space="preserve">5.兴隆宫镇一事一议项目资金绩效目标表</w:t>
        </w:r>
        <w:r>
          <w:tab/>
        </w:r>
        <w:r>
          <w:fldChar w:fldCharType="begin"/>
        </w:r>
        <w:r>
          <w:instrText xml:space="preserve">PAGEREF _Toc_4_4_0000000008 \h</w:instrText>
        </w:r>
        <w:r>
          <w:fldChar w:fldCharType="separate"/>
        </w:r>
        <w:r>
          <w:t xml:space="preserve">10</w:t>
        </w:r>
        <w:r>
          <w:fldChar w:fldCharType="end"/>
        </w:r>
      </w:hyperlink>
    </w:p>
    <w:p>
      <w:pPr>
        <w:pStyle w:val="TOC1"/>
        <w:tabs>
          <w:tab w:val="right" w:leader="dot" w:pos="9282"/>
        </w:tabs>
      </w:pPr>
      <w:hyperlink w:anchor="_Toc_4_4_0000000009" w:history="1">
        <w:r>
          <w:rPr/>
          <w:t xml:space="preserve">6.兴隆宫镇幼儿园运转保障经费绩效目标表</w:t>
        </w:r>
        <w:r>
          <w:tab/>
        </w:r>
        <w:r>
          <w:fldChar w:fldCharType="begin"/>
        </w:r>
        <w:r>
          <w:instrText xml:space="preserve">PAGEREF _Toc_4_4_0000000009 \h</w:instrText>
        </w:r>
        <w:r>
          <w:fldChar w:fldCharType="separate"/>
        </w:r>
        <w:r>
          <w:t xml:space="preserve">11</w:t>
        </w:r>
        <w:r>
          <w:fldChar w:fldCharType="end"/>
        </w:r>
      </w:hyperlink>
    </w:p>
    <w:p>
      <w:pPr/>
      <w:r>
        <w:fldChar w:fldCharType="end"/>
      </w:r>
    </w:p>
    <w:p>
      <w:pPr>
        <w:sectPr>
          <w:footerReference w:type="even" r:id="rId17"/>
          <w:footerReference w:type="default" r:id="rId18"/>
          <w:type w:val="nextPage"/>
          <w:pgSz w:w="11900" w:h="16840" w:orient="portrait"/>
          <w:pgMar w:top="1984" w:right="1304" w:bottom="1134" w:left="1304" w:header="720" w:footer="720" w:gutter="0"/>
          <w:pgNumType w:start="1"/>
        </w:sectPr>
      </w:pPr>
      <w:r>
        <w:br w:type="page"/>
      </w:r>
      <w:r>
        <w:rPr/>
        <w:br/>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第一部分</w:t>
      </w:r>
    </w:p>
    <w:p>
      <w:pPr>
        <w:spacing w:before="0" w:after="0" w:line="240"/>
        <w:ind w:firstLine="0"/>
        <w:jc w:val="center"/>
        <w:outlineLvl w:val="0"/>
      </w:pPr>
      <w:r>
        <w:rPr>
          <w:rFonts w:ascii="方正小标宋_GBK" w:eastAsia="方正小标宋_GBK" w:hAnsi="方正小标宋_GBK" w:cs="方正小标宋_GBK"/>
          <w:color w:val="000000"/>
          <w:sz w:val="44"/>
        </w:rPr>
        <w:t xml:space="preserve">部门整体绩效目标</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10" w:after="10"/>
        <w:ind w:firstLine="560"/>
        <w:jc w:val="left"/>
        <w:outlineLvl w:val="1"/>
      </w:pPr>
      <w:bookmarkStart w:id="0" w:name="_Toc_2_2_0000000001"/>
      <w:r>
        <w:rPr>
          <w:rFonts w:ascii="方正黑体_GBK" w:eastAsia="方正黑体_GBK" w:hAnsi="方正黑体_GBK" w:cs="方正黑体_GBK"/>
          <w:color w:val="000000"/>
          <w:sz w:val="28"/>
        </w:rPr>
        <w:t xml:space="preserve">一、总体绩效目标</w:t>
      </w:r>
      <w:bookmarkEnd w:id="0"/>
    </w:p>
    <w:p>
      <w:pPr>
        <w:pStyle w:val="插入文本样式-插入总体目标文件"/>
      </w:pPr>
      <w:r>
        <w:t xml:space="preserve">2024年兴隆宫镇党委、镇政府将在县委县政府的正确领导下，以工业创强为主题，以加快小城镇建设为主线，以优化环境为基础，以提高人民生活水平为出发点，聚焦发展、聚焦民生，狠抓招商引资、狠抓项目投入、狠抓环境整治，做好沿雄安边区建设。拟定我镇规划管理政策，制定城乡规划技术管理标准和导则；依法编制总体规划、专项规划、控制性详细规划、历史文化名城和街区保护等专项规划。加强和改进规划管理技术手段，对依法批准的管区规划进行监督实施。贯彻执行国家国民经济核算制度，组织实施全区国民经济核算制度和投入产出调查，核算全镇生产总值，整理、测算和提供国民经济核算资料，监督管理全区国民经济核算工作。承办乡镇管区、政府及上级财政部门交办的其他事项负责做好农村综合改革和社会主义新农村建设相关工作。严格按照上级财政部门规定的工作程序开展工作编制预、决算，充分发挥财政资金效益。</w:t>
      </w:r>
    </w:p>
    <w:p>
      <w:pPr>
        <w:pStyle w:val="插入文本样式-插入总体目标文件"/>
      </w:pPr>
    </w:p>
    <w:p>
      <w:pPr>
        <w:spacing w:before="10" w:after="10"/>
        <w:ind w:firstLine="560"/>
        <w:jc w:val="left"/>
        <w:outlineLvl w:val="1"/>
      </w:pPr>
      <w:bookmarkStart w:id="1" w:name="_Toc_2_2_0000000002"/>
      <w:r>
        <w:rPr>
          <w:rFonts w:ascii="方正黑体_GBK" w:eastAsia="方正黑体_GBK" w:hAnsi="方正黑体_GBK" w:cs="方正黑体_GBK"/>
          <w:color w:val="000000"/>
          <w:sz w:val="28"/>
        </w:rPr>
        <w:t xml:space="preserve">二、分项绩效目标</w:t>
      </w:r>
      <w:bookmarkEnd w:id="1"/>
    </w:p>
    <w:p>
      <w:pPr>
        <w:pStyle w:val="插入文本样式-插入职责分类绩效目标文件"/>
      </w:pPr>
      <w:r>
        <w:t xml:space="preserve">(一)人大和社会监督方面。</w:t>
      </w:r>
    </w:p>
    <w:p>
      <w:pPr>
        <w:pStyle w:val="插入文本样式-插入职责分类绩效目标文件"/>
      </w:pPr>
      <w:r>
        <w:t xml:space="preserve">监督宪法和法律在我镇行政区域内正确实施，监督本级预算按照人代会通过的预算有效实施。在人大代表和镇人大常委充分发表审议意见的基础上，作出我镇经济社会发展计划、总预算和本级预算等决议。高效、精细的筹备县人大会。保障镇大型会议、重大活动的正常、顺利举办。</w:t>
      </w:r>
    </w:p>
    <w:p>
      <w:pPr>
        <w:pStyle w:val="插入文本样式-插入职责分类绩效目标文件"/>
      </w:pPr>
      <w:r>
        <w:t xml:space="preserve">（二）政府工作运转方面。</w:t>
      </w:r>
    </w:p>
    <w:p>
      <w:pPr>
        <w:pStyle w:val="插入文本样式-插入职责分类绩效目标文件"/>
      </w:pPr>
      <w:r>
        <w:t xml:space="preserve">保障机关公文正常运转保持线路畅通，服务对象满意。农村路网全覆盖完善城乡社会救助制度，实施分类救助，应保尽保,动态管理。</w:t>
      </w:r>
    </w:p>
    <w:p>
      <w:pPr>
        <w:pStyle w:val="插入文本样式-插入职责分类绩效目标文件"/>
      </w:pPr>
      <w:r>
        <w:t xml:space="preserve">(三)民政和社会服务方面。</w:t>
      </w:r>
    </w:p>
    <w:p>
      <w:pPr>
        <w:pStyle w:val="插入文本样式-插入职责分类绩效目标文件"/>
      </w:pPr>
      <w:r>
        <w:t xml:space="preserve">解决优抚对象的生活、医疗困难，推行阳光安置，保障退役士兵合法权益；按时足额发放各类经济补助。</w:t>
      </w:r>
    </w:p>
    <w:p>
      <w:pPr>
        <w:pStyle w:val="插入文本样式-插入职责分类绩效目标文件"/>
      </w:pPr>
      <w:r>
        <w:t xml:space="preserve">(四)农业管理方面。</w:t>
      </w:r>
    </w:p>
    <w:p>
      <w:pPr>
        <w:pStyle w:val="插入文本样式-插入职责分类绩效目标文件"/>
      </w:pPr>
      <w:r>
        <w:t xml:space="preserve">提高农产品产量和产量，优化农业产业结构，提高经济效益，增加农民收入加强城乡规划管理，协调城乡空间布局，改善人居环境，促进城乡经济社会全面协调可持续发展。全面推进土地深翻、加大禁烧巡查力度，大力推进秸秆禁烧，有效防止大气污染。</w:t>
      </w:r>
    </w:p>
    <w:p>
      <w:pPr>
        <w:pStyle w:val="插入文本样式-插入职责分类绩效目标文件"/>
      </w:pPr>
      <w:r>
        <w:t xml:space="preserve">（五）群众文化方面。</w:t>
      </w:r>
    </w:p>
    <w:p>
      <w:pPr>
        <w:pStyle w:val="插入文本样式-插入职责分类绩效目标文件"/>
      </w:pPr>
      <w:r>
        <w:t xml:space="preserve">文化发展环境健康向上，文化发展能力不断增强，文化艺术资源丰富，公共文化服务和文化艺术生产水平不断提高，促进文化影响力日益扩大。</w:t>
      </w:r>
    </w:p>
    <w:p>
      <w:pPr>
        <w:pStyle w:val="插入文本样式-插入职责分类绩效目标文件"/>
      </w:pPr>
      <w:r>
        <w:t xml:space="preserve">（六）医疗卫生和计划生育服务方面。</w:t>
      </w:r>
    </w:p>
    <w:p>
      <w:pPr>
        <w:pStyle w:val="插入文本样式-插入职责分类绩效目标文件"/>
      </w:pPr>
      <w:r>
        <w:t xml:space="preserve">稳定适度的低生育水平，有效保障计划生育家庭生活水平，提高妇女生殖健康水平，降低出生缺陷的发生，有效遏制出生人口性别比偏高问题。</w:t>
      </w:r>
    </w:p>
    <w:p>
      <w:pPr>
        <w:pStyle w:val="插入文本样式-插入职责分类绩效目标文件"/>
      </w:pPr>
      <w:r>
        <w:t xml:space="preserve">（七）社会团体方面。</w:t>
      </w:r>
    </w:p>
    <w:p>
      <w:pPr>
        <w:pStyle w:val="插入文本样式-插入职责分类绩效目标文件"/>
      </w:pPr>
      <w:r>
        <w:t xml:space="preserve">围绕青年思想动态和青年工作现状，不断加强青少年社会主义核心价值观教育，加强青年统战工作，围绕党政中心工作开展各项活动。把广大妇女紧密团结在党中央周围，围绕中央、镇政府中心工作。</w:t>
      </w:r>
    </w:p>
    <w:p>
      <w:pPr>
        <w:pStyle w:val="插入文本样式-插入职责分类绩效目标文件"/>
      </w:pPr>
      <w:r>
        <w:t xml:space="preserve">（八）财经管理方面。</w:t>
      </w:r>
    </w:p>
    <w:p>
      <w:pPr>
        <w:pStyle w:val="插入文本样式-插入职责分类绩效目标文件"/>
      </w:pPr>
      <w:r>
        <w:t xml:space="preserve">加强对专项资金的监管，提高财政资金使用效率。管理各类政策性补贴等资金，建立惠农资金补助对象管理新机制，完善财政补贴资金“一卡通”发放机制。</w:t>
      </w:r>
    </w:p>
    <w:p>
      <w:pPr>
        <w:pStyle w:val="插入文本样式-插入职责分类绩效目标文件"/>
      </w:pPr>
      <w:r>
        <w:t xml:space="preserve">（九）社会服务和劳动保障方面。</w:t>
      </w:r>
    </w:p>
    <w:p>
      <w:pPr>
        <w:pStyle w:val="插入文本样式-插入职责分类绩效目标文件"/>
      </w:pPr>
      <w:r>
        <w:t xml:space="preserve">负责辖区内各类社会保险经办服务工作和社会保险信息采集及档案管理工作；做好对享受社会保险待遇人员的日常资格认证工作；负责辖区内用人单位劳动力市场价位、企业薪酬调查和用工备案信息搜集和初审工作。</w:t>
      </w:r>
    </w:p>
    <w:p>
      <w:pPr>
        <w:pStyle w:val="插入文本样式-插入职责分类绩效目标文件"/>
      </w:pPr>
      <w:r>
        <w:t xml:space="preserve">（十）水体大气污染防治方面。</w:t>
      </w:r>
    </w:p>
    <w:p>
      <w:pPr>
        <w:pStyle w:val="插入文本样式-插入职责分类绩效目标文件"/>
      </w:pPr>
      <w:r>
        <w:t xml:space="preserve">文新污水处理厂有效控制污染源检测，保障出水达到城镇污水污染物排放标准</w:t>
      </w:r>
    </w:p>
    <w:p>
      <w:pPr>
        <w:pStyle w:val="插入文本样式-插入职责分类绩效目标文件"/>
      </w:pPr>
      <w:r>
        <w:t xml:space="preserve">防止大气污染，以改善大气环境质量为目标，坚持源头治理，加强对燃煤、工业、扬尘等大气污染的综合防治。</w:t>
      </w:r>
    </w:p>
    <w:p>
      <w:pPr>
        <w:pStyle w:val="插入文本样式-插入职责分类绩效目标文件"/>
      </w:pPr>
      <w:r>
        <w:t xml:space="preserve">（十一）农村环境整治</w:t>
      </w:r>
    </w:p>
    <w:p>
      <w:pPr>
        <w:pStyle w:val="插入文本样式-插入职责分类绩效目标文件"/>
      </w:pPr>
      <w:r>
        <w:t xml:space="preserve">为百姓谋福利，真正为群众办实事宗旨，通过组织大型设备和人员集中对辖区内主干道两侧及坑塘、沟渠、河道进行清理，改善街道的整体环境，为村民提升环境居住舒适度，使群众满意度幸福指数提高。</w:t>
      </w:r>
    </w:p>
    <w:p>
      <w:pPr>
        <w:spacing w:before="10" w:after="10"/>
        <w:ind w:firstLine="560"/>
        <w:jc w:val="left"/>
        <w:outlineLvl w:val="1"/>
      </w:pPr>
      <w:bookmarkStart w:id="2" w:name="_Toc_2_2_0000000003"/>
      <w:r>
        <w:rPr>
          <w:rFonts w:ascii="方正黑体_GBK" w:eastAsia="方正黑体_GBK" w:hAnsi="方正黑体_GBK" w:cs="方正黑体_GBK"/>
          <w:color w:val="000000"/>
          <w:sz w:val="28"/>
        </w:rPr>
        <w:t xml:space="preserve">三、工作保障措施</w:t>
      </w:r>
      <w:bookmarkEnd w:id="2"/>
    </w:p>
    <w:p>
      <w:pPr>
        <w:pStyle w:val="插入文本样式-插入实现年度发展规划目标的保障措施文件"/>
      </w:pPr>
      <w:r>
        <w:t xml:space="preserve">兴隆宫镇人民政府强化保障措施，确保2024年年度目标圆满完成。</w:t>
      </w:r>
    </w:p>
    <w:p>
      <w:pPr>
        <w:pStyle w:val="插入文本样式-插入实现年度发展规划目标的保障措施文件"/>
      </w:pPr>
      <w:r>
        <w:t xml:space="preserve">（一）完善制度建设加强干部队伍建设，发挥党员先锋作用</w:t>
      </w:r>
    </w:p>
    <w:p>
      <w:pPr>
        <w:pStyle w:val="插入文本样式-插入实现年度发展规划目标的保障措施文件"/>
      </w:pPr>
      <w:r>
        <w:t xml:space="preserve">镇党委要坚持立党为公、执政为民的理念，严格执行民主集中制，落实中心组学习制度，加强维护班子团结，打造一支整治过硬、领导有方、业务精干的党委班子队伍。定期加强党组织活动，落实“三会一课”制度，扎实做好党员的教育、学习工作，保持党员队伍的先进性。</w:t>
      </w:r>
    </w:p>
    <w:p>
      <w:pPr>
        <w:pStyle w:val="插入文本样式-插入实现年度发展规划目标的保障措施文件"/>
      </w:pPr>
      <w:r>
        <w:t xml:space="preserve">(二)加强支出管理</w:t>
      </w:r>
    </w:p>
    <w:p>
      <w:pPr>
        <w:pStyle w:val="插入文本样式-插入实现年度发展规划目标的保障措施文件"/>
      </w:pPr>
      <w:r>
        <w:t xml:space="preserve">通过优化支出结构、编细编实预算、加快履行政府采购手续、尽快启动项目、及时支付资金、6 月底前细化代编预算、按规定及时下达资金等多种措施，确保支出进度达标。</w:t>
      </w:r>
    </w:p>
    <w:p>
      <w:pPr>
        <w:pStyle w:val="插入文本样式-插入实现年度发展规划目标的保障措施文件"/>
      </w:pPr>
      <w:r>
        <w:t xml:space="preserve">（三）加强绩效运行监控</w:t>
      </w:r>
    </w:p>
    <w:p>
      <w:pPr>
        <w:pStyle w:val="插入文本样式-插入实现年度发展规划目标的保障措施文件"/>
      </w:pPr>
      <w:r>
        <w:t xml:space="preserve">按要求开展绩效运行监控，发现问题及时采取措施，确保绩效目标如期保质实现。</w:t>
      </w:r>
    </w:p>
    <w:p>
      <w:pPr>
        <w:pStyle w:val="插入文本样式-插入实现年度发展规划目标的保障措施文件"/>
      </w:pPr>
      <w:r>
        <w:t xml:space="preserve">(四）做好绩效自评</w:t>
      </w:r>
    </w:p>
    <w:p>
      <w:pPr>
        <w:pStyle w:val="插入文本样式-插入实现年度发展规划目标的保障措施文件"/>
      </w:pPr>
      <w:r>
        <w:t xml:space="preserve">按要求开展上年度部门预算绩效自评和重点评价工作，对评价中发现的问题及时整改，调整优化支出结构，提高财政资金使用效益。</w:t>
      </w:r>
    </w:p>
    <w:p>
      <w:pPr>
        <w:pStyle w:val="插入文本样式-插入实现年度发展规划目标的保障措施文件"/>
      </w:pPr>
      <w:r>
        <w:t xml:space="preserve">（五）规划规范财务资产管理。</w:t>
      </w:r>
    </w:p>
    <w:p>
      <w:pPr>
        <w:pStyle w:val="插入文本样式-插入实现年度发展规划目标的保障措施文件"/>
      </w:pPr>
      <w:r>
        <w:t xml:space="preserve">完善财务管理制度，严格审批程序，加强固定资产登记、使用和报废处置管理，做到支出合理，物尽其用   </w:t>
      </w:r>
    </w:p>
    <w:p>
      <w:pPr>
        <w:pStyle w:val="插入文本样式-插入实现年度发展规划目标的保障措施文件"/>
      </w:pPr>
      <w:r>
        <w:t xml:space="preserve">（六）加强内部监督</w:t>
      </w:r>
    </w:p>
    <w:p>
      <w:pPr>
        <w:pStyle w:val="插入文本样式-插入实现年度发展规划目标的保障措施文件"/>
      </w:pPr>
      <w:r>
        <w:t xml:space="preserve">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插入文本样式-插入实现年度发展规划目标的保障措施文件"/>
      </w:pPr>
      <w:r>
        <w:t xml:space="preserve">（七）加强宣传培训调研</w:t>
      </w:r>
    </w:p>
    <w:p>
      <w:pPr>
        <w:pStyle w:val="插入文本样式-插入实现年度发展规划目标的保障措施文件"/>
      </w:pPr>
      <w:r>
        <w:t xml:space="preserve">加强人员培训，提高本部门职工业务素质；加强调研，提出优化财政资金配置、提高资金使用效益的意见意见；加大宣传力度，强化预算绩效管理意识，促进预算绩效管理水平进一步提升。</w:t>
      </w:r>
    </w:p>
    <w:p>
      <w:pPr>
        <w:pStyle w:val="插入文本样式-插入实现年度发展规划目标的保障措施文件"/>
      </w:pPr>
    </w:p>
    <w:p>
      <w:pPr>
        <w:pStyle w:val="插入文本样式-插入实现年度发展规划目标的保障措施文件"/>
      </w:pPr>
    </w:p>
    <w:p>
      <w:pPr>
        <w:pStyle w:val="插入文本样式-插入实现年度发展规划目标的保障措施文件"/>
      </w:pPr>
    </w:p>
    <w:p>
      <w:pPr>
        <w:spacing w:before="0" w:after="0" w:line="240"/>
        <w:ind w:firstLine="0"/>
        <w:jc w:val="center"/>
        <w:outlineLvl w:val="9"/>
        <w:sectPr>
          <w:type w:val="nextPage"/>
          <w:pgSz w:w="11900" w:h="16840" w:orient="portrait"/>
          <w:pgMar w:top="1984" w:right="1304" w:bottom="1134" w:left="1304" w:header="720" w:footer="720" w:gutter="0"/>
          <w:pgNumType w:start="1"/>
        </w:sectPr>
      </w:pPr>
      <w:r>
        <w:rPr>
          <w:rFonts w:ascii="方正书宋_GBK" w:eastAsia="方正书宋_GBK" w:hAnsi="方正书宋_GBK" w:cs="方正书宋_GBK"/>
          <w:color w:val="000000"/>
          <w:sz w:val="21"/>
        </w:rPr>
        <w:t xml:space="preserve"> </w:t>
      </w:r>
    </w:p>
    <w:p>
      <w:pPr>
        <w:spacing w:before="0" w:after="0" w:line="240"/>
        <w:ind w:firstLine="0"/>
        <w:jc w:val="center"/>
        <w:outlineLvl w:val="9"/>
      </w:pPr>
      <w:r>
        <w:rPr>
          <w:rFonts w:ascii="方正小标宋_GBK" w:eastAsia="方正小标宋_GBK" w:hAnsi="方正小标宋_GBK" w:cs="方正小标宋_GBK"/>
          <w:color w:val="000000"/>
          <w:sz w:val="52"/>
        </w:rPr>
        <w:t xml:space="preserve"> </w:t>
      </w:r>
    </w:p>
    <w:p>
      <w:pPr>
        <w:spacing w:before="0" w:after="0" w:line="240"/>
        <w:ind w:firstLine="0"/>
        <w:jc w:val="center"/>
        <w:outlineLvl w:val="9"/>
      </w:pPr>
      <w:r>
        <w:rPr>
          <w:rFonts w:ascii="方正小标宋_GBK" w:eastAsia="方正小标宋_GBK" w:hAnsi="方正小标宋_GBK" w:cs="方正小标宋_GBK"/>
          <w:color w:val="000000"/>
          <w:sz w:val="52"/>
        </w:rPr>
        <w:t xml:space="preserve"> </w:t>
      </w:r>
    </w:p>
    <w:p>
      <w:pPr>
        <w:spacing w:before="0" w:after="0" w:line="240"/>
        <w:ind w:firstLine="0"/>
        <w:jc w:val="center"/>
        <w:outlineLvl w:val="9"/>
      </w:pPr>
      <w:r>
        <w:rPr>
          <w:rFonts w:ascii="方正小标宋_GBK" w:eastAsia="方正小标宋_GBK" w:hAnsi="方正小标宋_GBK" w:cs="方正小标宋_GBK"/>
          <w:color w:val="000000"/>
          <w:sz w:val="52"/>
        </w:rPr>
        <w:t xml:space="preserve"> </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第二部分</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0"/>
      </w:pPr>
      <w:r>
        <w:rPr>
          <w:rFonts w:ascii="方正小标宋_GBK" w:eastAsia="方正小标宋_GBK" w:hAnsi="方正小标宋_GBK" w:cs="方正小标宋_GBK"/>
          <w:color w:val="000000"/>
          <w:sz w:val="44"/>
        </w:rPr>
        <w:t xml:space="preserve">预算项目绩效目标</w:t>
      </w:r>
    </w:p>
    <w:p>
      <w:pPr>
        <w:spacing w:before="0" w:after="0" w:line="240"/>
        <w:ind w:firstLine="0"/>
        <w:jc w:val="center"/>
        <w:outlineLvl w:val="9"/>
        <w:sectPr>
          <w:type w:val="nextPage"/>
          <w:pgSz w:w="11900" w:h="16840" w:orient="portrait"/>
          <w:pgMar w:top="1984" w:right="1304" w:bottom="1134" w:left="1304" w:header="720" w:footer="720" w:gutter="0"/>
        </w:sectPr>
      </w:pPr>
      <w:r>
        <w:rPr>
          <w:rFonts w:ascii="方正书宋_GBK" w:eastAsia="方正书宋_GBK" w:hAnsi="方正书宋_GBK" w:cs="方正书宋_GBK"/>
          <w:color w:val="000000"/>
          <w:sz w:val="21"/>
        </w:rPr>
        <w:t xml:space="preserve"> </w:t>
      </w: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3" w:name="_Toc_4_4_0000000004"/>
      <w:r>
        <w:rPr>
          <w:rFonts w:ascii="方正仿宋_GBK" w:eastAsia="方正仿宋_GBK" w:hAnsi="方正仿宋_GBK" w:cs="方正仿宋_GBK"/>
          <w:color w:val="000000"/>
          <w:sz w:val="28"/>
        </w:rPr>
        <w:t xml:space="preserve">1.文安县兴隆宫镇张家村村街道路硬化工程绩效目标表</w:t>
      </w:r>
      <w:bookmarkEnd w:id="3"/>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210001文安县兴隆宫镇人民政府党政综合办公室本级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13102624P00000110438D</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文安县兴隆宫镇张家村村街道路硬化工程</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640000.00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640000.00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兴隆宫道路硬化</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25.00</w:t>
            </w:r>
          </w:p>
        </w:tc>
        <w:tc>
          <w:tcPr>
            <w:tcW w:w="0" w:type="auto"/>
            <w:hMerge/>
          </w:tcPr>
          <w:p>
            <w:pPr/>
          </w:p>
        </w:tc>
        <w:tc>
          <w:tcPr>
            <w:tcW w:w="1587" w:type="dxa"/>
            <w:vAlign w:val="center"/>
          </w:tcPr>
          <w:p>
            <w:pPr>
              <w:pStyle w:val="单元格样式3"/>
            </w:pPr>
            <w:r>
              <w:t xml:space="preserve">50.00</w:t>
            </w:r>
          </w:p>
        </w:tc>
        <w:tc>
          <w:tcPr>
            <w:tcW w:w="1304" w:type="dxa"/>
            <w:vAlign w:val="center"/>
          </w:tcPr>
          <w:p>
            <w:pPr>
              <w:pStyle w:val="单元格样式3"/>
            </w:pPr>
            <w:r>
              <w:t xml:space="preserve">75.00</w:t>
            </w:r>
          </w:p>
        </w:tc>
        <w:tc>
          <w:tcPr>
            <w:tcW w:w="3118" w:type="dxa"/>
            <w:hMerge w:val="restart"/>
            <w:vAlign w:val="center"/>
          </w:tcPr>
          <w:p>
            <w:pPr>
              <w:pStyle w:val="单元格样式3"/>
            </w:pPr>
            <w:r>
              <w:t xml:space="preserve">100.00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1.保障项目顺利实施</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道路长度及面积</w:t>
            </w:r>
          </w:p>
        </w:tc>
        <w:tc>
          <w:tcPr>
            <w:tcW w:w="2891" w:type="dxa"/>
            <w:hMerge w:val="restart"/>
            <w:vAlign w:val="center"/>
          </w:tcPr>
          <w:p>
            <w:pPr>
              <w:pStyle w:val="单元格样式2"/>
            </w:pPr>
            <w:r>
              <w:t xml:space="preserve">修建道路长度</w:t>
            </w:r>
          </w:p>
        </w:tc>
        <w:tc>
          <w:tcPr>
            <w:tcW w:w="0" w:type="auto"/>
            <w:hMerge/>
            <w:vAlign w:val="center"/>
          </w:tcPr>
          <w:p>
            <w:pPr/>
          </w:p>
        </w:tc>
        <w:tc>
          <w:tcPr>
            <w:tcW w:w="1276" w:type="dxa"/>
            <w:vAlign w:val="center"/>
          </w:tcPr>
          <w:p>
            <w:pPr>
              <w:pStyle w:val="单元格样式2"/>
            </w:pPr>
            <w:r>
              <w:t xml:space="preserve">≥925米</w:t>
            </w:r>
          </w:p>
        </w:tc>
        <w:tc>
          <w:tcPr>
            <w:tcW w:w="1843" w:type="dxa"/>
            <w:vAlign w:val="center"/>
          </w:tcPr>
          <w:p>
            <w:pPr>
              <w:pStyle w:val="单元格样式2"/>
            </w:pPr>
            <w:r>
              <w:t xml:space="preserve">按照合同标准执行</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道路长度及面积</w:t>
            </w:r>
          </w:p>
        </w:tc>
        <w:tc>
          <w:tcPr>
            <w:tcW w:w="2891" w:type="dxa"/>
            <w:hMerge w:val="restart"/>
            <w:vAlign w:val="center"/>
          </w:tcPr>
          <w:p>
            <w:pPr>
              <w:pStyle w:val="单元格样式2"/>
            </w:pPr>
            <w:r>
              <w:t xml:space="preserve">修建道路面积</w:t>
            </w:r>
          </w:p>
        </w:tc>
        <w:tc>
          <w:tcPr>
            <w:tcW w:w="0" w:type="auto"/>
            <w:hMerge/>
            <w:vAlign w:val="center"/>
          </w:tcPr>
          <w:p>
            <w:pPr/>
          </w:p>
        </w:tc>
        <w:tc>
          <w:tcPr>
            <w:tcW w:w="1276" w:type="dxa"/>
            <w:vAlign w:val="center"/>
          </w:tcPr>
          <w:p>
            <w:pPr>
              <w:pStyle w:val="单元格样式2"/>
            </w:pPr>
            <w:r>
              <w:t xml:space="preserve">≥10360平米</w:t>
            </w:r>
          </w:p>
        </w:tc>
        <w:tc>
          <w:tcPr>
            <w:tcW w:w="1843" w:type="dxa"/>
            <w:vAlign w:val="center"/>
          </w:tcPr>
          <w:p>
            <w:pPr>
              <w:pStyle w:val="单元格样式2"/>
            </w:pPr>
            <w:r>
              <w:t xml:space="preserve">按照合同标准执行</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项目验收通过率（%）</w:t>
            </w:r>
          </w:p>
        </w:tc>
        <w:tc>
          <w:tcPr>
            <w:tcW w:w="2891" w:type="dxa"/>
            <w:hMerge w:val="restart"/>
            <w:vAlign w:val="center"/>
          </w:tcPr>
          <w:p>
            <w:pPr>
              <w:pStyle w:val="单元格样式2"/>
            </w:pPr>
            <w:r>
              <w:t xml:space="preserve">工程项目验收合格率</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按照合同标准执行</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工期完工时间</w:t>
            </w:r>
          </w:p>
        </w:tc>
        <w:tc>
          <w:tcPr>
            <w:tcW w:w="2891" w:type="dxa"/>
            <w:hMerge w:val="restart"/>
            <w:vAlign w:val="center"/>
          </w:tcPr>
          <w:p>
            <w:pPr>
              <w:pStyle w:val="单元格样式2"/>
            </w:pPr>
            <w:r>
              <w:t xml:space="preserve">工期完工所需时间</w:t>
            </w:r>
          </w:p>
        </w:tc>
        <w:tc>
          <w:tcPr>
            <w:tcW w:w="0" w:type="auto"/>
            <w:hMerge/>
            <w:vAlign w:val="center"/>
          </w:tcPr>
          <w:p>
            <w:pPr/>
          </w:p>
        </w:tc>
        <w:tc>
          <w:tcPr>
            <w:tcW w:w="1276" w:type="dxa"/>
            <w:vAlign w:val="center"/>
          </w:tcPr>
          <w:p>
            <w:pPr>
              <w:pStyle w:val="单元格样式2"/>
            </w:pPr>
            <w:r>
              <w:t xml:space="preserve">≤15月</w:t>
            </w:r>
          </w:p>
        </w:tc>
        <w:tc>
          <w:tcPr>
            <w:tcW w:w="1843" w:type="dxa"/>
            <w:vAlign w:val="center"/>
          </w:tcPr>
          <w:p>
            <w:pPr>
              <w:pStyle w:val="单元格样式2"/>
            </w:pPr>
            <w:r>
              <w:t xml:space="preserve">按照合同标准执行</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项目建设投资</w:t>
            </w:r>
          </w:p>
        </w:tc>
        <w:tc>
          <w:tcPr>
            <w:tcW w:w="2891" w:type="dxa"/>
            <w:hMerge w:val="restart"/>
            <w:vAlign w:val="center"/>
          </w:tcPr>
          <w:p>
            <w:pPr>
              <w:pStyle w:val="单元格样式2"/>
            </w:pPr>
            <w:r>
              <w:t xml:space="preserve">项目建设投资预算值</w:t>
            </w:r>
          </w:p>
        </w:tc>
        <w:tc>
          <w:tcPr>
            <w:tcW w:w="0" w:type="auto"/>
            <w:hMerge/>
            <w:vAlign w:val="center"/>
          </w:tcPr>
          <w:p>
            <w:pPr/>
          </w:p>
        </w:tc>
        <w:tc>
          <w:tcPr>
            <w:tcW w:w="1276" w:type="dxa"/>
            <w:vAlign w:val="center"/>
          </w:tcPr>
          <w:p>
            <w:pPr>
              <w:pStyle w:val="单元格样式2"/>
            </w:pPr>
            <w:r>
              <w:t xml:space="preserve">≥64万元</w:t>
            </w:r>
          </w:p>
        </w:tc>
        <w:tc>
          <w:tcPr>
            <w:tcW w:w="1843" w:type="dxa"/>
            <w:vAlign w:val="center"/>
          </w:tcPr>
          <w:p>
            <w:pPr>
              <w:pStyle w:val="单元格样式2"/>
            </w:pPr>
            <w:r>
              <w:t xml:space="preserve">上级文件文财预（2023）9号</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社会效益提升%</w:t>
            </w:r>
          </w:p>
        </w:tc>
        <w:tc>
          <w:tcPr>
            <w:tcW w:w="2891" w:type="dxa"/>
            <w:hMerge w:val="restart"/>
            <w:vAlign w:val="center"/>
          </w:tcPr>
          <w:p>
            <w:pPr>
              <w:pStyle w:val="单元格样式2"/>
            </w:pPr>
            <w:r>
              <w:t xml:space="preserve">村内人口利用设施提升程度%</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按照实际调研</w:t>
            </w:r>
          </w:p>
        </w:tc>
      </w:tr>
      <w:tr>
        <w:trPr>
          <w:trHeight w:val="369"/>
          <w:jc w:val="center"/>
        </w:trPr>
        <w:tc>
          <w:tcPr>
            <w:tcW w:w="1276" w:type="dxa"/>
            <w:vMerge/>
            <w:vAlign w:val="center"/>
          </w:tcPr>
          <w:p>
            <w:pP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提高工作效率</w:t>
            </w:r>
          </w:p>
        </w:tc>
        <w:tc>
          <w:tcPr>
            <w:tcW w:w="2891" w:type="dxa"/>
            <w:hMerge w:val="restart"/>
            <w:vAlign w:val="center"/>
          </w:tcPr>
          <w:p>
            <w:pPr>
              <w:pStyle w:val="单元格样式2"/>
            </w:pPr>
            <w:r>
              <w:t xml:space="preserve">交通便捷提高工作效率</w:t>
            </w:r>
          </w:p>
        </w:tc>
        <w:tc>
          <w:tcPr>
            <w:tcW w:w="0" w:type="auto"/>
            <w:hMerge/>
            <w:vAlign w:val="center"/>
          </w:tcPr>
          <w:p>
            <w:pPr/>
          </w:p>
        </w:tc>
        <w:tc>
          <w:tcPr>
            <w:tcW w:w="1276" w:type="dxa"/>
            <w:vAlign w:val="center"/>
          </w:tcPr>
          <w:p>
            <w:pPr>
              <w:pStyle w:val="单元格样式2"/>
            </w:pPr>
            <w:r>
              <w:t xml:space="preserve">≥98百分比</w:t>
            </w:r>
          </w:p>
        </w:tc>
        <w:tc>
          <w:tcPr>
            <w:tcW w:w="1843" w:type="dxa"/>
            <w:vAlign w:val="center"/>
          </w:tcPr>
          <w:p>
            <w:pPr>
              <w:pStyle w:val="单元格样式2"/>
            </w:pPr>
            <w:r>
              <w:t xml:space="preserve">根据实际情况填写</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生态效益增长率</w:t>
            </w:r>
          </w:p>
        </w:tc>
        <w:tc>
          <w:tcPr>
            <w:tcW w:w="2891" w:type="dxa"/>
            <w:hMerge w:val="restart"/>
            <w:vAlign w:val="center"/>
          </w:tcPr>
          <w:p>
            <w:pPr>
              <w:pStyle w:val="单元格样式2"/>
            </w:pPr>
            <w:r>
              <w:t xml:space="preserve">调查人口生态效益增长率</w:t>
            </w:r>
          </w:p>
        </w:tc>
        <w:tc>
          <w:tcPr>
            <w:tcW w:w="0" w:type="auto"/>
            <w:hMerge/>
            <w:vAlign w:val="center"/>
          </w:tcPr>
          <w:p>
            <w:pPr/>
          </w:p>
        </w:tc>
        <w:tc>
          <w:tcPr>
            <w:tcW w:w="1276" w:type="dxa"/>
            <w:vAlign w:val="center"/>
          </w:tcPr>
          <w:p>
            <w:pPr>
              <w:pStyle w:val="单元格样式2"/>
            </w:pPr>
            <w:r>
              <w:t xml:space="preserve">≥98百分比</w:t>
            </w:r>
          </w:p>
        </w:tc>
        <w:tc>
          <w:tcPr>
            <w:tcW w:w="1843" w:type="dxa"/>
            <w:vAlign w:val="center"/>
          </w:tcPr>
          <w:p>
            <w:pPr>
              <w:pStyle w:val="单元格样式2"/>
            </w:pPr>
            <w:r>
              <w:t xml:space="preserve">实际调研</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示范带动作用</w:t>
            </w:r>
          </w:p>
        </w:tc>
        <w:tc>
          <w:tcPr>
            <w:tcW w:w="2891" w:type="dxa"/>
            <w:hMerge w:val="restart"/>
            <w:vAlign w:val="center"/>
          </w:tcPr>
          <w:p>
            <w:pPr>
              <w:pStyle w:val="单元格样式2"/>
            </w:pPr>
            <w:r>
              <w:t xml:space="preserve">示范带动作用时间</w:t>
            </w:r>
          </w:p>
        </w:tc>
        <w:tc>
          <w:tcPr>
            <w:tcW w:w="0" w:type="auto"/>
            <w:hMerge/>
            <w:vAlign w:val="center"/>
          </w:tcPr>
          <w:p>
            <w:pPr/>
          </w:p>
        </w:tc>
        <w:tc>
          <w:tcPr>
            <w:tcW w:w="1276" w:type="dxa"/>
            <w:vAlign w:val="center"/>
          </w:tcPr>
          <w:p>
            <w:pPr>
              <w:pStyle w:val="单元格样式2"/>
            </w:pPr>
            <w:r>
              <w:t xml:space="preserve">≥2年</w:t>
            </w:r>
          </w:p>
        </w:tc>
        <w:tc>
          <w:tcPr>
            <w:tcW w:w="1843" w:type="dxa"/>
            <w:vAlign w:val="center"/>
          </w:tcPr>
          <w:p>
            <w:pPr>
              <w:pStyle w:val="单元格样式2"/>
            </w:pPr>
            <w:r>
              <w:t xml:space="preserve">按照实际填写</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服务对象满意度</w:t>
            </w:r>
          </w:p>
        </w:tc>
        <w:tc>
          <w:tcPr>
            <w:tcW w:w="2891" w:type="dxa"/>
            <w:hMerge w:val="restart"/>
            <w:vAlign w:val="center"/>
          </w:tcPr>
          <w:p>
            <w:pPr>
              <w:pStyle w:val="单元格样式2"/>
            </w:pPr>
            <w:r>
              <w:t xml:space="preserve">服务对象满意度调查</w:t>
            </w:r>
          </w:p>
        </w:tc>
        <w:tc>
          <w:tcPr>
            <w:tcW w:w="0" w:type="auto"/>
            <w:hMerge/>
            <w:vAlign w:val="center"/>
          </w:tcPr>
          <w:p>
            <w:pPr/>
          </w:p>
        </w:tc>
        <w:tc>
          <w:tcPr>
            <w:tcW w:w="1276" w:type="dxa"/>
            <w:vAlign w:val="center"/>
          </w:tcPr>
          <w:p>
            <w:pPr>
              <w:pStyle w:val="单元格样式2"/>
            </w:pPr>
            <w:r>
              <w:t xml:space="preserve">≥98百分比</w:t>
            </w:r>
          </w:p>
        </w:tc>
        <w:tc>
          <w:tcPr>
            <w:tcW w:w="1843" w:type="dxa"/>
            <w:vAlign w:val="center"/>
          </w:tcPr>
          <w:p>
            <w:pPr>
              <w:pStyle w:val="单元格样式2"/>
            </w:pPr>
            <w:r>
              <w:t xml:space="preserve">满意度调查问卷</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4" w:name="_Toc_4_4_0000000005"/>
      <w:r>
        <w:rPr>
          <w:rFonts w:ascii="方正仿宋_GBK" w:eastAsia="方正仿宋_GBK" w:hAnsi="方正仿宋_GBK" w:cs="方正仿宋_GBK"/>
          <w:color w:val="000000"/>
          <w:sz w:val="28"/>
        </w:rPr>
        <w:t xml:space="preserve">2.兴隆宫镇环境治理资金绩效目标表</w:t>
      </w:r>
      <w:bookmarkEnd w:id="4"/>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210001文安县兴隆宫镇人民政府党政综合办公室本级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13102624P00000110956C</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兴隆宫镇环境治理资金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250000.00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250000.00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保障项目</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 </w:t>
            </w:r>
          </w:p>
        </w:tc>
        <w:tc>
          <w:tcPr>
            <w:tcW w:w="0" w:type="auto"/>
            <w:hMerge/>
          </w:tcPr>
          <w:p>
            <w:pPr/>
          </w:p>
        </w:tc>
        <w:tc>
          <w:tcPr>
            <w:tcW w:w="1587" w:type="dxa"/>
            <w:vAlign w:val="center"/>
          </w:tcPr>
          <w:p>
            <w:pPr>
              <w:pStyle w:val="单元格样式3"/>
            </w:pPr>
            <w:r>
              <w:t xml:space="preserve"> </w:t>
            </w:r>
          </w:p>
        </w:tc>
        <w:tc>
          <w:tcPr>
            <w:tcW w:w="1304" w:type="dxa"/>
            <w:vAlign w:val="center"/>
          </w:tcPr>
          <w:p>
            <w:pPr>
              <w:pStyle w:val="单元格样式3"/>
            </w:pPr>
            <w:r>
              <w:t xml:space="preserve"> </w:t>
            </w:r>
          </w:p>
        </w:tc>
        <w:tc>
          <w:tcPr>
            <w:tcW w:w="3118" w:type="dxa"/>
            <w:hMerge w:val="restart"/>
            <w:vAlign w:val="center"/>
          </w:tcPr>
          <w:p>
            <w:pPr>
              <w:pStyle w:val="单元格样式3"/>
            </w:pPr>
            <w:r>
              <w:t xml:space="preserve">250000.00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1.保障项目运转</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环境整治面积</w:t>
            </w:r>
          </w:p>
        </w:tc>
        <w:tc>
          <w:tcPr>
            <w:tcW w:w="2891" w:type="dxa"/>
            <w:hMerge w:val="restart"/>
            <w:vAlign w:val="center"/>
          </w:tcPr>
          <w:p>
            <w:pPr>
              <w:pStyle w:val="单元格样式2"/>
            </w:pPr>
            <w:r>
              <w:t xml:space="preserve">当年进行综合整治的面积</w:t>
            </w:r>
          </w:p>
        </w:tc>
        <w:tc>
          <w:tcPr>
            <w:tcW w:w="0" w:type="auto"/>
            <w:hMerge/>
            <w:vAlign w:val="center"/>
          </w:tcPr>
          <w:p>
            <w:pPr/>
          </w:p>
        </w:tc>
        <w:tc>
          <w:tcPr>
            <w:tcW w:w="1276" w:type="dxa"/>
            <w:vAlign w:val="center"/>
          </w:tcPr>
          <w:p>
            <w:pPr>
              <w:pStyle w:val="单元格样式2"/>
            </w:pPr>
            <w:r>
              <w:t xml:space="preserve">≥95百分比</w:t>
            </w:r>
          </w:p>
          <w:p>
            <w:pPr>
              <w:pStyle w:val="单元格样式2"/>
            </w:pPr>
          </w:p>
        </w:tc>
        <w:tc>
          <w:tcPr>
            <w:tcW w:w="1843" w:type="dxa"/>
            <w:vAlign w:val="center"/>
          </w:tcPr>
          <w:p>
            <w:pPr>
              <w:pStyle w:val="单元格样式2"/>
            </w:pPr>
            <w:r>
              <w:t xml:space="preserve">合同</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工程验收合格率（%）</w:t>
            </w:r>
          </w:p>
        </w:tc>
        <w:tc>
          <w:tcPr>
            <w:tcW w:w="2891" w:type="dxa"/>
            <w:hMerge w:val="restart"/>
            <w:vAlign w:val="center"/>
          </w:tcPr>
          <w:p>
            <w:pPr>
              <w:pStyle w:val="单元格样式2"/>
            </w:pPr>
            <w:r>
              <w:t xml:space="preserve">通过验收的工程量占建设、改造、修缮总量的比率</w:t>
            </w:r>
          </w:p>
        </w:tc>
        <w:tc>
          <w:tcPr>
            <w:tcW w:w="0" w:type="auto"/>
            <w:hMerge/>
            <w:vAlign w:val="center"/>
          </w:tcPr>
          <w:p>
            <w:pPr/>
          </w:p>
        </w:tc>
        <w:tc>
          <w:tcPr>
            <w:tcW w:w="1276" w:type="dxa"/>
            <w:vAlign w:val="center"/>
          </w:tcPr>
          <w:p>
            <w:pPr>
              <w:pStyle w:val="单元格样式2"/>
            </w:pPr>
            <w:r>
              <w:t xml:space="preserve">100百分比</w:t>
            </w:r>
          </w:p>
          <w:p>
            <w:pPr>
              <w:pStyle w:val="单元格样式2"/>
            </w:pPr>
          </w:p>
        </w:tc>
        <w:tc>
          <w:tcPr>
            <w:tcW w:w="1843" w:type="dxa"/>
            <w:vAlign w:val="center"/>
          </w:tcPr>
          <w:p>
            <w:pPr>
              <w:pStyle w:val="单元格样式2"/>
            </w:pPr>
            <w:r>
              <w:t xml:space="preserve">竣工验收表</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工程按期完成率</w:t>
            </w:r>
          </w:p>
        </w:tc>
        <w:tc>
          <w:tcPr>
            <w:tcW w:w="2891" w:type="dxa"/>
            <w:hMerge w:val="restart"/>
            <w:vAlign w:val="center"/>
          </w:tcPr>
          <w:p>
            <w:pPr>
              <w:pStyle w:val="单元格样式2"/>
            </w:pPr>
            <w:r>
              <w:t xml:space="preserve">到期工程完成比率</w:t>
            </w:r>
          </w:p>
        </w:tc>
        <w:tc>
          <w:tcPr>
            <w:tcW w:w="0" w:type="auto"/>
            <w:hMerge/>
            <w:vAlign w:val="center"/>
          </w:tcPr>
          <w:p>
            <w:pPr/>
          </w:p>
        </w:tc>
        <w:tc>
          <w:tcPr>
            <w:tcW w:w="1276" w:type="dxa"/>
            <w:vAlign w:val="center"/>
          </w:tcPr>
          <w:p>
            <w:pPr>
              <w:pStyle w:val="单元格样式2"/>
            </w:pPr>
            <w:r>
              <w:t xml:space="preserve">100百分比</w:t>
            </w:r>
          </w:p>
          <w:p>
            <w:pPr>
              <w:pStyle w:val="单元格样式2"/>
            </w:pPr>
          </w:p>
        </w:tc>
        <w:tc>
          <w:tcPr>
            <w:tcW w:w="1843" w:type="dxa"/>
            <w:vAlign w:val="center"/>
          </w:tcPr>
          <w:p>
            <w:pPr>
              <w:pStyle w:val="单元格样式2"/>
            </w:pPr>
            <w:r>
              <w:t xml:space="preserve">竣工验收表</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资金总量</w:t>
            </w:r>
          </w:p>
        </w:tc>
        <w:tc>
          <w:tcPr>
            <w:tcW w:w="2891" w:type="dxa"/>
            <w:hMerge w:val="restart"/>
            <w:vAlign w:val="center"/>
          </w:tcPr>
          <w:p>
            <w:pPr>
              <w:pStyle w:val="单元格样式2"/>
            </w:pPr>
            <w:r>
              <w:t xml:space="preserve">资金总量数</w:t>
            </w:r>
          </w:p>
        </w:tc>
        <w:tc>
          <w:tcPr>
            <w:tcW w:w="0" w:type="auto"/>
            <w:hMerge/>
            <w:vAlign w:val="center"/>
          </w:tcPr>
          <w:p>
            <w:pPr/>
          </w:p>
        </w:tc>
        <w:tc>
          <w:tcPr>
            <w:tcW w:w="1276" w:type="dxa"/>
            <w:vAlign w:val="center"/>
          </w:tcPr>
          <w:p>
            <w:pPr>
              <w:pStyle w:val="单元格样式2"/>
            </w:pPr>
            <w:r>
              <w:t xml:space="preserve">25万元</w:t>
            </w:r>
          </w:p>
        </w:tc>
        <w:tc>
          <w:tcPr>
            <w:tcW w:w="1843" w:type="dxa"/>
            <w:vAlign w:val="center"/>
          </w:tcPr>
          <w:p>
            <w:pPr>
              <w:pStyle w:val="单元格样式2"/>
            </w:pPr>
            <w:r>
              <w:t xml:space="preserve">财政拨款数</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涉及项目</w:t>
            </w:r>
          </w:p>
        </w:tc>
        <w:tc>
          <w:tcPr>
            <w:tcW w:w="2891" w:type="dxa"/>
            <w:hMerge w:val="restart"/>
            <w:vAlign w:val="center"/>
          </w:tcPr>
          <w:p>
            <w:pPr>
              <w:pStyle w:val="单元格样式2"/>
            </w:pPr>
            <w:r>
              <w:t xml:space="preserve">涉及项目数量</w:t>
            </w:r>
          </w:p>
        </w:tc>
        <w:tc>
          <w:tcPr>
            <w:tcW w:w="0" w:type="auto"/>
            <w:hMerge/>
            <w:vAlign w:val="center"/>
          </w:tcPr>
          <w:p>
            <w:pPr/>
          </w:p>
        </w:tc>
        <w:tc>
          <w:tcPr>
            <w:tcW w:w="1276" w:type="dxa"/>
            <w:vAlign w:val="center"/>
          </w:tcPr>
          <w:p>
            <w:pPr>
              <w:pStyle w:val="单元格样式2"/>
            </w:pPr>
            <w:r>
              <w:t xml:space="preserve">≥1个</w:t>
            </w:r>
          </w:p>
        </w:tc>
        <w:tc>
          <w:tcPr>
            <w:tcW w:w="1843" w:type="dxa"/>
            <w:vAlign w:val="center"/>
          </w:tcPr>
          <w:p>
            <w:pPr>
              <w:pStyle w:val="单元格样式2"/>
            </w:pPr>
            <w:r>
              <w:t xml:space="preserve">合同</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公共环境利用率</w:t>
            </w:r>
          </w:p>
        </w:tc>
        <w:tc>
          <w:tcPr>
            <w:tcW w:w="2891" w:type="dxa"/>
            <w:hMerge w:val="restart"/>
            <w:vAlign w:val="center"/>
          </w:tcPr>
          <w:p>
            <w:pPr>
              <w:pStyle w:val="单元格样式2"/>
            </w:pPr>
            <w:r>
              <w:t xml:space="preserve">公共环境利用程度</w:t>
            </w:r>
          </w:p>
        </w:tc>
        <w:tc>
          <w:tcPr>
            <w:tcW w:w="0" w:type="auto"/>
            <w:hMerge/>
            <w:vAlign w:val="center"/>
          </w:tcPr>
          <w:p>
            <w:pPr/>
          </w:p>
        </w:tc>
        <w:tc>
          <w:tcPr>
            <w:tcW w:w="1276" w:type="dxa"/>
            <w:vAlign w:val="center"/>
          </w:tcPr>
          <w:p>
            <w:pPr>
              <w:pStyle w:val="单元格样式2"/>
            </w:pPr>
            <w:r>
              <w:t xml:space="preserve">≥98百分比</w:t>
            </w:r>
          </w:p>
          <w:p>
            <w:pPr>
              <w:pStyle w:val="单元格样式2"/>
            </w:pPr>
          </w:p>
        </w:tc>
        <w:tc>
          <w:tcPr>
            <w:tcW w:w="1843" w:type="dxa"/>
            <w:vAlign w:val="center"/>
          </w:tcPr>
          <w:p>
            <w:pPr>
              <w:pStyle w:val="单元格样式2"/>
            </w:pPr>
            <w:r>
              <w:t xml:space="preserve">整治提升环境利用程度</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环境整洁度</w:t>
            </w:r>
          </w:p>
        </w:tc>
        <w:tc>
          <w:tcPr>
            <w:tcW w:w="2891" w:type="dxa"/>
            <w:hMerge w:val="restart"/>
            <w:vAlign w:val="center"/>
          </w:tcPr>
          <w:p>
            <w:pPr>
              <w:pStyle w:val="单元格样式2"/>
            </w:pPr>
            <w:r>
              <w:t xml:space="preserve">环境改善情况率</w:t>
            </w:r>
          </w:p>
        </w:tc>
        <w:tc>
          <w:tcPr>
            <w:tcW w:w="0" w:type="auto"/>
            <w:hMerge/>
            <w:vAlign w:val="center"/>
          </w:tcPr>
          <w:p>
            <w:pPr/>
          </w:p>
        </w:tc>
        <w:tc>
          <w:tcPr>
            <w:tcW w:w="1276" w:type="dxa"/>
            <w:vAlign w:val="center"/>
          </w:tcPr>
          <w:p>
            <w:pPr>
              <w:pStyle w:val="单元格样式2"/>
            </w:pPr>
            <w:r>
              <w:t xml:space="preserve">≥98百分比</w:t>
            </w:r>
          </w:p>
          <w:p>
            <w:pPr>
              <w:pStyle w:val="单元格样式2"/>
            </w:pPr>
          </w:p>
        </w:tc>
        <w:tc>
          <w:tcPr>
            <w:tcW w:w="1843" w:type="dxa"/>
            <w:vAlign w:val="center"/>
          </w:tcPr>
          <w:p>
            <w:pPr>
              <w:pStyle w:val="单元格样式2"/>
            </w:pPr>
            <w:r>
              <w:t xml:space="preserve">改善环境</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水域整洁度</w:t>
            </w:r>
          </w:p>
        </w:tc>
        <w:tc>
          <w:tcPr>
            <w:tcW w:w="2891" w:type="dxa"/>
            <w:hMerge w:val="restart"/>
            <w:vAlign w:val="center"/>
          </w:tcPr>
          <w:p>
            <w:pPr>
              <w:pStyle w:val="单元格样式2"/>
            </w:pPr>
            <w:r>
              <w:t xml:space="preserve">水域改善情况率</w:t>
            </w:r>
          </w:p>
        </w:tc>
        <w:tc>
          <w:tcPr>
            <w:tcW w:w="0" w:type="auto"/>
            <w:hMerge/>
            <w:vAlign w:val="center"/>
          </w:tcPr>
          <w:p>
            <w:pPr/>
          </w:p>
        </w:tc>
        <w:tc>
          <w:tcPr>
            <w:tcW w:w="1276" w:type="dxa"/>
            <w:vAlign w:val="center"/>
          </w:tcPr>
          <w:p>
            <w:pPr>
              <w:pStyle w:val="单元格样式2"/>
            </w:pPr>
            <w:r>
              <w:t xml:space="preserve">≥98百分比</w:t>
            </w:r>
          </w:p>
          <w:p>
            <w:pPr>
              <w:pStyle w:val="单元格样式2"/>
            </w:pPr>
          </w:p>
        </w:tc>
        <w:tc>
          <w:tcPr>
            <w:tcW w:w="1843" w:type="dxa"/>
            <w:vAlign w:val="center"/>
          </w:tcPr>
          <w:p>
            <w:pPr>
              <w:pStyle w:val="单元格样式2"/>
            </w:pPr>
            <w:r>
              <w:t xml:space="preserve">水域改善程度</w:t>
            </w:r>
          </w:p>
        </w:tc>
      </w:tr>
      <w:tr>
        <w:trPr>
          <w:trHeight w:val="369"/>
          <w:jc w:val="center"/>
        </w:trPr>
        <w:tc>
          <w:tcPr>
            <w:tcW w:w="1276" w:type="dxa"/>
            <w:vMerge/>
            <w:vAlign w:val="center"/>
          </w:tcPr>
          <w:p>
            <w:pP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覆盖率</w:t>
            </w:r>
          </w:p>
        </w:tc>
        <w:tc>
          <w:tcPr>
            <w:tcW w:w="2891" w:type="dxa"/>
            <w:hMerge w:val="restart"/>
            <w:vAlign w:val="center"/>
          </w:tcPr>
          <w:p>
            <w:pPr>
              <w:pStyle w:val="单元格样式2"/>
            </w:pPr>
            <w:r>
              <w:t xml:space="preserve">环境改善村街占辖区内村街数量</w:t>
            </w:r>
          </w:p>
        </w:tc>
        <w:tc>
          <w:tcPr>
            <w:tcW w:w="0" w:type="auto"/>
            <w:hMerge/>
            <w:vAlign w:val="center"/>
          </w:tcPr>
          <w:p>
            <w:pPr/>
          </w:p>
        </w:tc>
        <w:tc>
          <w:tcPr>
            <w:tcW w:w="1276" w:type="dxa"/>
            <w:vAlign w:val="center"/>
          </w:tcPr>
          <w:p>
            <w:pPr>
              <w:pStyle w:val="单元格样式2"/>
            </w:pPr>
            <w:r>
              <w:t xml:space="preserve">16村</w:t>
            </w:r>
          </w:p>
        </w:tc>
        <w:tc>
          <w:tcPr>
            <w:tcW w:w="1843" w:type="dxa"/>
            <w:vAlign w:val="center"/>
          </w:tcPr>
          <w:p>
            <w:pPr>
              <w:pStyle w:val="单元格样式2"/>
            </w:pPr>
            <w:r>
              <w:t xml:space="preserve">项目所在辖区覆盖面</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受益群体满意度（%）</w:t>
            </w:r>
          </w:p>
        </w:tc>
        <w:tc>
          <w:tcPr>
            <w:tcW w:w="2891" w:type="dxa"/>
            <w:hMerge w:val="restart"/>
            <w:vAlign w:val="center"/>
          </w:tcPr>
          <w:p>
            <w:pPr>
              <w:pStyle w:val="单元格样式2"/>
            </w:pPr>
            <w:r>
              <w:t xml:space="preserve">受益群体调查中，满意和较满意的人数占全部调查人数的比率</w:t>
            </w:r>
          </w:p>
        </w:tc>
        <w:tc>
          <w:tcPr>
            <w:tcW w:w="0" w:type="auto"/>
            <w:hMerge/>
            <w:vAlign w:val="center"/>
          </w:tcPr>
          <w:p>
            <w:pPr/>
          </w:p>
        </w:tc>
        <w:tc>
          <w:tcPr>
            <w:tcW w:w="1276" w:type="dxa"/>
            <w:vAlign w:val="center"/>
          </w:tcPr>
          <w:p>
            <w:pPr>
              <w:pStyle w:val="单元格样式2"/>
            </w:pPr>
            <w:r>
              <w:t xml:space="preserve">≥98百分比</w:t>
            </w:r>
          </w:p>
          <w:p>
            <w:pPr>
              <w:pStyle w:val="单元格样式2"/>
            </w:pPr>
          </w:p>
        </w:tc>
        <w:tc>
          <w:tcPr>
            <w:tcW w:w="1843" w:type="dxa"/>
            <w:vAlign w:val="center"/>
          </w:tcPr>
          <w:p>
            <w:pPr>
              <w:pStyle w:val="单元格样式2"/>
            </w:pPr>
            <w:r>
              <w:t xml:space="preserve">满意度调查</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5" w:name="_Toc_4_4_0000000006"/>
      <w:r>
        <w:rPr>
          <w:rFonts w:ascii="方正仿宋_GBK" w:eastAsia="方正仿宋_GBK" w:hAnsi="方正仿宋_GBK" w:cs="方正仿宋_GBK"/>
          <w:color w:val="000000"/>
          <w:sz w:val="28"/>
        </w:rPr>
        <w:t xml:space="preserve">3.兴隆宫镇基础设施配套建设资金绩效目标表</w:t>
      </w:r>
      <w:bookmarkEnd w:id="5"/>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210001文安县兴隆宫镇人民政府党政综合办公室本级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13102624P00000110955Q</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兴隆宫镇基础设施配套建设资金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727500.00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727500.00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保障项目运转</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 </w:t>
            </w:r>
          </w:p>
        </w:tc>
        <w:tc>
          <w:tcPr>
            <w:tcW w:w="0" w:type="auto"/>
            <w:hMerge/>
          </w:tcPr>
          <w:p>
            <w:pPr/>
          </w:p>
        </w:tc>
        <w:tc>
          <w:tcPr>
            <w:tcW w:w="1587" w:type="dxa"/>
            <w:vAlign w:val="center"/>
          </w:tcPr>
          <w:p>
            <w:pPr>
              <w:pStyle w:val="单元格样式3"/>
            </w:pPr>
            <w:r>
              <w:t xml:space="preserve"> </w:t>
            </w:r>
          </w:p>
        </w:tc>
        <w:tc>
          <w:tcPr>
            <w:tcW w:w="1304" w:type="dxa"/>
            <w:vAlign w:val="center"/>
          </w:tcPr>
          <w:p>
            <w:pPr>
              <w:pStyle w:val="单元格样式3"/>
            </w:pPr>
            <w:r>
              <w:t xml:space="preserve"> </w:t>
            </w:r>
          </w:p>
        </w:tc>
        <w:tc>
          <w:tcPr>
            <w:tcW w:w="3118" w:type="dxa"/>
            <w:hMerge w:val="restart"/>
            <w:vAlign w:val="center"/>
          </w:tcPr>
          <w:p>
            <w:pPr>
              <w:pStyle w:val="单元格样式3"/>
            </w:pPr>
            <w:r>
              <w:t xml:space="preserve">727500.00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1.保障项目正常运转</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完成面积数</w:t>
            </w:r>
          </w:p>
        </w:tc>
        <w:tc>
          <w:tcPr>
            <w:tcW w:w="2891" w:type="dxa"/>
            <w:hMerge w:val="restart"/>
            <w:vAlign w:val="center"/>
          </w:tcPr>
          <w:p>
            <w:pPr>
              <w:pStyle w:val="单元格样式2"/>
            </w:pPr>
            <w:r>
              <w:t xml:space="preserve">当年完成综合整治的面积</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按照合同标准</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交工验收核验覆盖率</w:t>
            </w:r>
          </w:p>
        </w:tc>
        <w:tc>
          <w:tcPr>
            <w:tcW w:w="2891" w:type="dxa"/>
            <w:hMerge w:val="restart"/>
            <w:vAlign w:val="center"/>
          </w:tcPr>
          <w:p>
            <w:pPr>
              <w:pStyle w:val="单元格样式2"/>
            </w:pPr>
            <w:r>
              <w:t xml:space="preserve">工程完工交工验收核验覆盖率</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按照合同标准</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涉及项目</w:t>
            </w:r>
          </w:p>
        </w:tc>
        <w:tc>
          <w:tcPr>
            <w:tcW w:w="2891" w:type="dxa"/>
            <w:hMerge w:val="restart"/>
            <w:vAlign w:val="center"/>
          </w:tcPr>
          <w:p>
            <w:pPr>
              <w:pStyle w:val="单元格样式2"/>
            </w:pPr>
            <w:r>
              <w:t xml:space="preserve">涉及项目数量</w:t>
            </w:r>
          </w:p>
        </w:tc>
        <w:tc>
          <w:tcPr>
            <w:tcW w:w="0" w:type="auto"/>
            <w:hMerge/>
            <w:vAlign w:val="center"/>
          </w:tcPr>
          <w:p>
            <w:pPr/>
          </w:p>
        </w:tc>
        <w:tc>
          <w:tcPr>
            <w:tcW w:w="1276" w:type="dxa"/>
            <w:vAlign w:val="center"/>
          </w:tcPr>
          <w:p>
            <w:pPr>
              <w:pStyle w:val="单元格样式2"/>
            </w:pPr>
            <w:r>
              <w:t xml:space="preserve">≥2个</w:t>
            </w:r>
          </w:p>
        </w:tc>
        <w:tc>
          <w:tcPr>
            <w:tcW w:w="1843" w:type="dxa"/>
            <w:vAlign w:val="center"/>
          </w:tcPr>
          <w:p>
            <w:pPr>
              <w:pStyle w:val="单元格样式2"/>
            </w:pPr>
            <w:r>
              <w:t xml:space="preserve">按照合同标准</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工程按期完成率</w:t>
            </w:r>
          </w:p>
        </w:tc>
        <w:tc>
          <w:tcPr>
            <w:tcW w:w="2891" w:type="dxa"/>
            <w:hMerge w:val="restart"/>
            <w:vAlign w:val="center"/>
          </w:tcPr>
          <w:p>
            <w:pPr>
              <w:pStyle w:val="单元格样式2"/>
            </w:pPr>
            <w:r>
              <w:t xml:space="preserve">到期工程完成比率</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竣工验收表</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资金总量</w:t>
            </w:r>
          </w:p>
        </w:tc>
        <w:tc>
          <w:tcPr>
            <w:tcW w:w="2891" w:type="dxa"/>
            <w:hMerge w:val="restart"/>
            <w:vAlign w:val="center"/>
          </w:tcPr>
          <w:p>
            <w:pPr>
              <w:pStyle w:val="单元格样式2"/>
            </w:pPr>
            <w:r>
              <w:t xml:space="preserve">资金总数量</w:t>
            </w:r>
          </w:p>
        </w:tc>
        <w:tc>
          <w:tcPr>
            <w:tcW w:w="0" w:type="auto"/>
            <w:hMerge/>
            <w:vAlign w:val="center"/>
          </w:tcPr>
          <w:p>
            <w:pPr/>
          </w:p>
        </w:tc>
        <w:tc>
          <w:tcPr>
            <w:tcW w:w="1276" w:type="dxa"/>
            <w:vAlign w:val="center"/>
          </w:tcPr>
          <w:p>
            <w:pPr>
              <w:pStyle w:val="单元格样式2"/>
            </w:pPr>
            <w:r>
              <w:t xml:space="preserve">72.75万元</w:t>
            </w:r>
          </w:p>
        </w:tc>
        <w:tc>
          <w:tcPr>
            <w:tcW w:w="1843" w:type="dxa"/>
            <w:vAlign w:val="center"/>
          </w:tcPr>
          <w:p>
            <w:pPr>
              <w:pStyle w:val="单元格样式2"/>
            </w:pPr>
            <w:r>
              <w:t xml:space="preserve">财政拨款数</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基础设施利用率</w:t>
            </w:r>
          </w:p>
        </w:tc>
        <w:tc>
          <w:tcPr>
            <w:tcW w:w="2891" w:type="dxa"/>
            <w:hMerge w:val="restart"/>
            <w:vAlign w:val="center"/>
          </w:tcPr>
          <w:p>
            <w:pPr>
              <w:pStyle w:val="单元格样式2"/>
            </w:pPr>
            <w:r>
              <w:t xml:space="preserve">基础设施利用程度</w:t>
            </w:r>
          </w:p>
        </w:tc>
        <w:tc>
          <w:tcPr>
            <w:tcW w:w="0" w:type="auto"/>
            <w:hMerge/>
            <w:vAlign w:val="center"/>
          </w:tcPr>
          <w:p>
            <w:pPr/>
          </w:p>
        </w:tc>
        <w:tc>
          <w:tcPr>
            <w:tcW w:w="1276" w:type="dxa"/>
            <w:vAlign w:val="center"/>
          </w:tcPr>
          <w:p>
            <w:pPr>
              <w:pStyle w:val="单元格样式2"/>
            </w:pPr>
            <w:r>
              <w:t xml:space="preserve">100百分比</w:t>
            </w:r>
          </w:p>
          <w:p>
            <w:pPr>
              <w:pStyle w:val="单元格样式2"/>
            </w:pPr>
          </w:p>
        </w:tc>
        <w:tc>
          <w:tcPr>
            <w:tcW w:w="1843" w:type="dxa"/>
            <w:vAlign w:val="center"/>
          </w:tcPr>
          <w:p>
            <w:pPr>
              <w:pStyle w:val="单元格样式2"/>
            </w:pPr>
            <w:r>
              <w:t xml:space="preserve">国道两侧基础设施利用程度</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环境整洁度</w:t>
            </w:r>
          </w:p>
        </w:tc>
        <w:tc>
          <w:tcPr>
            <w:tcW w:w="2891" w:type="dxa"/>
            <w:hMerge w:val="restart"/>
            <w:vAlign w:val="center"/>
          </w:tcPr>
          <w:p>
            <w:pPr>
              <w:pStyle w:val="单元格样式2"/>
            </w:pPr>
            <w:r>
              <w:t xml:space="preserve">环境改善情况率</w:t>
            </w:r>
          </w:p>
        </w:tc>
        <w:tc>
          <w:tcPr>
            <w:tcW w:w="0" w:type="auto"/>
            <w:hMerge/>
            <w:vAlign w:val="center"/>
          </w:tcPr>
          <w:p>
            <w:pPr/>
          </w:p>
        </w:tc>
        <w:tc>
          <w:tcPr>
            <w:tcW w:w="1276" w:type="dxa"/>
            <w:vAlign w:val="center"/>
          </w:tcPr>
          <w:p>
            <w:pPr>
              <w:pStyle w:val="单元格样式2"/>
            </w:pPr>
            <w:r>
              <w:t xml:space="preserve">100百分比</w:t>
            </w:r>
          </w:p>
          <w:p>
            <w:pPr>
              <w:pStyle w:val="单元格样式2"/>
            </w:pPr>
          </w:p>
        </w:tc>
        <w:tc>
          <w:tcPr>
            <w:tcW w:w="1843" w:type="dxa"/>
            <w:vAlign w:val="center"/>
          </w:tcPr>
          <w:p>
            <w:pPr>
              <w:pStyle w:val="单元格样式2"/>
            </w:pPr>
            <w:r>
              <w:t xml:space="preserve">改善环境</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水域整洁度</w:t>
            </w:r>
          </w:p>
        </w:tc>
        <w:tc>
          <w:tcPr>
            <w:tcW w:w="2891" w:type="dxa"/>
            <w:hMerge w:val="restart"/>
            <w:vAlign w:val="center"/>
          </w:tcPr>
          <w:p>
            <w:pPr>
              <w:pStyle w:val="单元格样式2"/>
            </w:pPr>
            <w:r>
              <w:t xml:space="preserve">水域改善情况率</w:t>
            </w:r>
          </w:p>
        </w:tc>
        <w:tc>
          <w:tcPr>
            <w:tcW w:w="0" w:type="auto"/>
            <w:hMerge/>
            <w:vAlign w:val="center"/>
          </w:tcPr>
          <w:p>
            <w:pPr/>
          </w:p>
        </w:tc>
        <w:tc>
          <w:tcPr>
            <w:tcW w:w="1276" w:type="dxa"/>
            <w:vAlign w:val="center"/>
          </w:tcPr>
          <w:p>
            <w:pPr>
              <w:pStyle w:val="单元格样式2"/>
            </w:pPr>
            <w:r>
              <w:t xml:space="preserve">100百分比</w:t>
            </w:r>
          </w:p>
          <w:p>
            <w:pPr>
              <w:pStyle w:val="单元格样式2"/>
            </w:pPr>
          </w:p>
        </w:tc>
        <w:tc>
          <w:tcPr>
            <w:tcW w:w="1843" w:type="dxa"/>
            <w:vAlign w:val="center"/>
          </w:tcPr>
          <w:p>
            <w:pPr>
              <w:pStyle w:val="单元格样式2"/>
            </w:pPr>
            <w:r>
              <w:t xml:space="preserve">水域改善程度</w:t>
            </w:r>
          </w:p>
        </w:tc>
      </w:tr>
      <w:tr>
        <w:trPr>
          <w:trHeight w:val="369"/>
          <w:jc w:val="center"/>
        </w:trPr>
        <w:tc>
          <w:tcPr>
            <w:tcW w:w="1276" w:type="dxa"/>
            <w:vMerge/>
            <w:vAlign w:val="center"/>
          </w:tcPr>
          <w:p>
            <w:pP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覆盖率</w:t>
            </w:r>
          </w:p>
        </w:tc>
        <w:tc>
          <w:tcPr>
            <w:tcW w:w="2891" w:type="dxa"/>
            <w:hMerge w:val="restart"/>
            <w:vAlign w:val="center"/>
          </w:tcPr>
          <w:p>
            <w:pPr>
              <w:pStyle w:val="单元格样式2"/>
            </w:pPr>
            <w:r>
              <w:t xml:space="preserve">环境改善村街占辖区内村街数量</w:t>
            </w:r>
          </w:p>
        </w:tc>
        <w:tc>
          <w:tcPr>
            <w:tcW w:w="0" w:type="auto"/>
            <w:hMerge/>
            <w:vAlign w:val="center"/>
          </w:tcPr>
          <w:p>
            <w:pPr/>
          </w:p>
        </w:tc>
        <w:tc>
          <w:tcPr>
            <w:tcW w:w="1276" w:type="dxa"/>
            <w:vAlign w:val="center"/>
          </w:tcPr>
          <w:p>
            <w:pPr>
              <w:pStyle w:val="单元格样式2"/>
            </w:pPr>
            <w:r>
              <w:t xml:space="preserve">16村</w:t>
            </w:r>
          </w:p>
        </w:tc>
        <w:tc>
          <w:tcPr>
            <w:tcW w:w="1843" w:type="dxa"/>
            <w:vAlign w:val="center"/>
          </w:tcPr>
          <w:p>
            <w:pPr>
              <w:pStyle w:val="单元格样式2"/>
            </w:pPr>
            <w:r>
              <w:t xml:space="preserve">项目所在辖区覆盖面</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受益群体满意度（%）</w:t>
            </w:r>
          </w:p>
        </w:tc>
        <w:tc>
          <w:tcPr>
            <w:tcW w:w="2891" w:type="dxa"/>
            <w:hMerge w:val="restart"/>
            <w:vAlign w:val="center"/>
          </w:tcPr>
          <w:p>
            <w:pPr>
              <w:pStyle w:val="单元格样式2"/>
            </w:pPr>
            <w:r>
              <w:t xml:space="preserve">受益群体调查中，满意和较满意的人数占全部调查人数的比率</w:t>
            </w:r>
          </w:p>
        </w:tc>
        <w:tc>
          <w:tcPr>
            <w:tcW w:w="0" w:type="auto"/>
            <w:hMerge/>
            <w:vAlign w:val="center"/>
          </w:tcPr>
          <w:p>
            <w:pPr/>
          </w:p>
        </w:tc>
        <w:tc>
          <w:tcPr>
            <w:tcW w:w="1276" w:type="dxa"/>
            <w:vAlign w:val="center"/>
          </w:tcPr>
          <w:p>
            <w:pPr>
              <w:pStyle w:val="单元格样式2"/>
            </w:pPr>
            <w:r>
              <w:t xml:space="preserve">≥98百分比</w:t>
            </w:r>
          </w:p>
        </w:tc>
        <w:tc>
          <w:tcPr>
            <w:tcW w:w="1843" w:type="dxa"/>
            <w:vAlign w:val="center"/>
          </w:tcPr>
          <w:p>
            <w:pPr>
              <w:pStyle w:val="单元格样式2"/>
            </w:pPr>
            <w:r>
              <w:t xml:space="preserve">满意度调查</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6" w:name="_Toc_4_4_0000000007"/>
      <w:r>
        <w:rPr>
          <w:rFonts w:ascii="方正仿宋_GBK" w:eastAsia="方正仿宋_GBK" w:hAnsi="方正仿宋_GBK" w:cs="方正仿宋_GBK"/>
          <w:color w:val="000000"/>
          <w:sz w:val="28"/>
        </w:rPr>
        <w:t xml:space="preserve">4.兴隆宫镇一事一议办公资金绩效目标表</w:t>
      </w:r>
      <w:bookmarkEnd w:id="6"/>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210001文安县兴隆宫镇人民政府党政综合办公室本级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13102624P000001109739</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兴隆宫镇一事一议办公资金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4000.00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4000.00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保障项目</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 </w:t>
            </w:r>
          </w:p>
        </w:tc>
        <w:tc>
          <w:tcPr>
            <w:tcW w:w="0" w:type="auto"/>
            <w:hMerge/>
          </w:tcPr>
          <w:p>
            <w:pPr/>
          </w:p>
        </w:tc>
        <w:tc>
          <w:tcPr>
            <w:tcW w:w="1587" w:type="dxa"/>
            <w:vAlign w:val="center"/>
          </w:tcPr>
          <w:p>
            <w:pPr>
              <w:pStyle w:val="单元格样式3"/>
            </w:pPr>
            <w:r>
              <w:t xml:space="preserve"> </w:t>
            </w:r>
          </w:p>
        </w:tc>
        <w:tc>
          <w:tcPr>
            <w:tcW w:w="1304" w:type="dxa"/>
            <w:vAlign w:val="center"/>
          </w:tcPr>
          <w:p>
            <w:pPr>
              <w:pStyle w:val="单元格样式3"/>
            </w:pPr>
            <w:r>
              <w:t xml:space="preserve"> </w:t>
            </w:r>
          </w:p>
        </w:tc>
        <w:tc>
          <w:tcPr>
            <w:tcW w:w="3118" w:type="dxa"/>
            <w:hMerge w:val="restart"/>
            <w:vAlign w:val="center"/>
          </w:tcPr>
          <w:p>
            <w:pPr>
              <w:pStyle w:val="单元格样式3"/>
            </w:pPr>
            <w:r>
              <w:t xml:space="preserve">4000.00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1.保障项目运转</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村庄数量</w:t>
            </w:r>
          </w:p>
        </w:tc>
        <w:tc>
          <w:tcPr>
            <w:tcW w:w="2891" w:type="dxa"/>
            <w:hMerge w:val="restart"/>
            <w:vAlign w:val="center"/>
          </w:tcPr>
          <w:p>
            <w:pPr>
              <w:pStyle w:val="单元格样式2"/>
            </w:pPr>
            <w:r>
              <w:t xml:space="preserve">涉及到的村庄数量</w:t>
            </w:r>
          </w:p>
        </w:tc>
        <w:tc>
          <w:tcPr>
            <w:tcW w:w="0" w:type="auto"/>
            <w:hMerge/>
            <w:vAlign w:val="center"/>
          </w:tcPr>
          <w:p>
            <w:pPr/>
          </w:p>
        </w:tc>
        <w:tc>
          <w:tcPr>
            <w:tcW w:w="1276" w:type="dxa"/>
            <w:vAlign w:val="center"/>
          </w:tcPr>
          <w:p>
            <w:pPr>
              <w:pStyle w:val="单元格样式2"/>
            </w:pPr>
            <w:r>
              <w:t xml:space="preserve">7个</w:t>
            </w:r>
          </w:p>
        </w:tc>
        <w:tc>
          <w:tcPr>
            <w:tcW w:w="1843" w:type="dxa"/>
            <w:vAlign w:val="center"/>
          </w:tcPr>
          <w:p>
            <w:pPr>
              <w:pStyle w:val="单元格样式2"/>
            </w:pPr>
            <w:r>
              <w:t xml:space="preserve">按照合同</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项目数量</w:t>
            </w:r>
          </w:p>
        </w:tc>
        <w:tc>
          <w:tcPr>
            <w:tcW w:w="2891" w:type="dxa"/>
            <w:hMerge w:val="restart"/>
            <w:vAlign w:val="center"/>
          </w:tcPr>
          <w:p>
            <w:pPr>
              <w:pStyle w:val="单元格样式2"/>
            </w:pPr>
            <w:r>
              <w:t xml:space="preserve">支持项目数量</w:t>
            </w:r>
          </w:p>
        </w:tc>
        <w:tc>
          <w:tcPr>
            <w:tcW w:w="0" w:type="auto"/>
            <w:hMerge/>
            <w:vAlign w:val="center"/>
          </w:tcPr>
          <w:p>
            <w:pPr/>
          </w:p>
        </w:tc>
        <w:tc>
          <w:tcPr>
            <w:tcW w:w="1276" w:type="dxa"/>
            <w:vAlign w:val="center"/>
          </w:tcPr>
          <w:p>
            <w:pPr>
              <w:pStyle w:val="单元格样式2"/>
            </w:pPr>
            <w:r>
              <w:t xml:space="preserve">7个</w:t>
            </w:r>
          </w:p>
        </w:tc>
        <w:tc>
          <w:tcPr>
            <w:tcW w:w="1843" w:type="dxa"/>
            <w:vAlign w:val="center"/>
          </w:tcPr>
          <w:p>
            <w:pPr>
              <w:pStyle w:val="单元格样式2"/>
            </w:pPr>
            <w:r>
              <w:t xml:space="preserve">按照合同</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工程验收合格率</w:t>
            </w:r>
          </w:p>
        </w:tc>
        <w:tc>
          <w:tcPr>
            <w:tcW w:w="2891" w:type="dxa"/>
            <w:hMerge w:val="restart"/>
            <w:vAlign w:val="center"/>
          </w:tcPr>
          <w:p>
            <w:pPr>
              <w:pStyle w:val="单元格样式2"/>
            </w:pPr>
            <w:r>
              <w:t xml:space="preserve">工程验收时通过验收的比率</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竣工验收表</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工程投资金额</w:t>
            </w:r>
          </w:p>
        </w:tc>
        <w:tc>
          <w:tcPr>
            <w:tcW w:w="2891" w:type="dxa"/>
            <w:hMerge w:val="restart"/>
            <w:vAlign w:val="center"/>
          </w:tcPr>
          <w:p>
            <w:pPr>
              <w:pStyle w:val="单元格样式2"/>
            </w:pPr>
            <w:r>
              <w:t xml:space="preserve">资金使用总量</w:t>
            </w:r>
          </w:p>
        </w:tc>
        <w:tc>
          <w:tcPr>
            <w:tcW w:w="0" w:type="auto"/>
            <w:hMerge/>
            <w:vAlign w:val="center"/>
          </w:tcPr>
          <w:p>
            <w:pPr/>
          </w:p>
        </w:tc>
        <w:tc>
          <w:tcPr>
            <w:tcW w:w="1276" w:type="dxa"/>
            <w:vAlign w:val="center"/>
          </w:tcPr>
          <w:p>
            <w:pPr>
              <w:pStyle w:val="单元格样式2"/>
            </w:pPr>
            <w:r>
              <w:t xml:space="preserve">0.4万元</w:t>
            </w:r>
          </w:p>
        </w:tc>
        <w:tc>
          <w:tcPr>
            <w:tcW w:w="1843" w:type="dxa"/>
            <w:vAlign w:val="center"/>
          </w:tcPr>
          <w:p>
            <w:pPr>
              <w:pStyle w:val="单元格样式2"/>
            </w:pPr>
            <w:r>
              <w:t xml:space="preserve">文财综指[2020]2号文件</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按合同完成工程量</w:t>
            </w:r>
          </w:p>
        </w:tc>
        <w:tc>
          <w:tcPr>
            <w:tcW w:w="2891" w:type="dxa"/>
            <w:hMerge w:val="restart"/>
            <w:vAlign w:val="center"/>
          </w:tcPr>
          <w:p>
            <w:pPr>
              <w:pStyle w:val="单元格样式2"/>
            </w:pPr>
            <w:r>
              <w:t xml:space="preserve">按照合同在规定时间内完工</w:t>
            </w:r>
          </w:p>
        </w:tc>
        <w:tc>
          <w:tcPr>
            <w:tcW w:w="0" w:type="auto"/>
            <w:hMerge/>
            <w:vAlign w:val="center"/>
          </w:tcPr>
          <w:p>
            <w:pPr/>
          </w:p>
        </w:tc>
        <w:tc>
          <w:tcPr>
            <w:tcW w:w="1276" w:type="dxa"/>
            <w:vAlign w:val="center"/>
          </w:tcPr>
          <w:p>
            <w:pPr>
              <w:pStyle w:val="单元格样式2"/>
            </w:pPr>
            <w:r>
              <w:t xml:space="preserve">2月</w:t>
            </w:r>
          </w:p>
        </w:tc>
        <w:tc>
          <w:tcPr>
            <w:tcW w:w="1843" w:type="dxa"/>
            <w:vAlign w:val="center"/>
          </w:tcPr>
          <w:p>
            <w:pPr>
              <w:pStyle w:val="单元格样式2"/>
            </w:pPr>
            <w:r>
              <w:t xml:space="preserve">合同</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基础设施利用率</w:t>
            </w:r>
          </w:p>
        </w:tc>
        <w:tc>
          <w:tcPr>
            <w:tcW w:w="2891" w:type="dxa"/>
            <w:hMerge w:val="restart"/>
            <w:vAlign w:val="center"/>
          </w:tcPr>
          <w:p>
            <w:pPr>
              <w:pStyle w:val="单元格样式2"/>
            </w:pPr>
            <w:r>
              <w:t xml:space="preserve">利用基础设施程度</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基础设施利用程度</w:t>
            </w:r>
          </w:p>
        </w:tc>
      </w:tr>
      <w:tr>
        <w:trPr>
          <w:trHeight w:val="369"/>
          <w:jc w:val="center"/>
        </w:trPr>
        <w:tc>
          <w:tcPr>
            <w:tcW w:w="1276" w:type="dxa"/>
            <w:vMerge/>
            <w:vAlign w:val="center"/>
          </w:tcPr>
          <w:p>
            <w:pP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改善交通状况</w:t>
            </w:r>
          </w:p>
        </w:tc>
        <w:tc>
          <w:tcPr>
            <w:tcW w:w="2891" w:type="dxa"/>
            <w:hMerge w:val="restart"/>
            <w:vAlign w:val="center"/>
          </w:tcPr>
          <w:p>
            <w:pPr>
              <w:pStyle w:val="单元格样式2"/>
            </w:pPr>
            <w:r>
              <w:t xml:space="preserve">调查中感觉改善交通效果良好占总人数比</w:t>
            </w:r>
          </w:p>
        </w:tc>
        <w:tc>
          <w:tcPr>
            <w:tcW w:w="0" w:type="auto"/>
            <w:hMerge/>
            <w:vAlign w:val="center"/>
          </w:tcPr>
          <w:p>
            <w:pPr/>
          </w:p>
        </w:tc>
        <w:tc>
          <w:tcPr>
            <w:tcW w:w="1276" w:type="dxa"/>
            <w:vAlign w:val="center"/>
          </w:tcPr>
          <w:p>
            <w:pPr>
              <w:pStyle w:val="单元格样式2"/>
            </w:pPr>
            <w:r>
              <w:t xml:space="preserve">≥98百分比</w:t>
            </w:r>
          </w:p>
        </w:tc>
        <w:tc>
          <w:tcPr>
            <w:tcW w:w="1843" w:type="dxa"/>
            <w:vAlign w:val="center"/>
          </w:tcPr>
          <w:p>
            <w:pPr>
              <w:pStyle w:val="单元格样式2"/>
            </w:pPr>
            <w:r>
              <w:t xml:space="preserve">改善交通状况</w:t>
            </w:r>
          </w:p>
        </w:tc>
      </w:tr>
      <w:tr>
        <w:trPr>
          <w:trHeight w:val="369"/>
          <w:jc w:val="center"/>
        </w:trPr>
        <w:tc>
          <w:tcPr>
            <w:tcW w:w="1276" w:type="dxa"/>
            <w:vMerge/>
            <w:vAlign w:val="center"/>
          </w:tcPr>
          <w:p>
            <w:pP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覆盖率</w:t>
            </w:r>
          </w:p>
        </w:tc>
        <w:tc>
          <w:tcPr>
            <w:tcW w:w="2891" w:type="dxa"/>
            <w:hMerge w:val="restart"/>
            <w:vAlign w:val="center"/>
          </w:tcPr>
          <w:p>
            <w:pPr>
              <w:pStyle w:val="单元格样式2"/>
            </w:pPr>
            <w:r>
              <w:t xml:space="preserve">利用基础设施的村街占辖区内村街比率</w:t>
            </w:r>
          </w:p>
        </w:tc>
        <w:tc>
          <w:tcPr>
            <w:tcW w:w="0" w:type="auto"/>
            <w:hMerge/>
            <w:vAlign w:val="center"/>
          </w:tcPr>
          <w:p>
            <w:pPr/>
          </w:p>
        </w:tc>
        <w:tc>
          <w:tcPr>
            <w:tcW w:w="1276" w:type="dxa"/>
            <w:vAlign w:val="center"/>
          </w:tcPr>
          <w:p>
            <w:pPr>
              <w:pStyle w:val="单元格样式2"/>
            </w:pPr>
            <w:r>
              <w:t xml:space="preserve">≥20百分比</w:t>
            </w:r>
          </w:p>
        </w:tc>
        <w:tc>
          <w:tcPr>
            <w:tcW w:w="1843" w:type="dxa"/>
            <w:vAlign w:val="center"/>
          </w:tcPr>
          <w:p>
            <w:pPr>
              <w:pStyle w:val="单元格样式2"/>
            </w:pPr>
            <w:r>
              <w:t xml:space="preserve">项目覆盖程度</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项目运行完好度</w:t>
            </w:r>
          </w:p>
        </w:tc>
        <w:tc>
          <w:tcPr>
            <w:tcW w:w="2891" w:type="dxa"/>
            <w:hMerge w:val="restart"/>
            <w:vAlign w:val="center"/>
          </w:tcPr>
          <w:p>
            <w:pPr>
              <w:pStyle w:val="单元格样式2"/>
            </w:pPr>
            <w:r>
              <w:t xml:space="preserve">基础设施使用年限</w:t>
            </w:r>
          </w:p>
        </w:tc>
        <w:tc>
          <w:tcPr>
            <w:tcW w:w="0" w:type="auto"/>
            <w:hMerge/>
            <w:vAlign w:val="center"/>
          </w:tcPr>
          <w:p>
            <w:pPr/>
          </w:p>
        </w:tc>
        <w:tc>
          <w:tcPr>
            <w:tcW w:w="1276" w:type="dxa"/>
            <w:vAlign w:val="center"/>
          </w:tcPr>
          <w:p>
            <w:pPr>
              <w:pStyle w:val="单元格样式2"/>
            </w:pPr>
            <w:r>
              <w:t xml:space="preserve">&gt;5年</w:t>
            </w:r>
          </w:p>
        </w:tc>
        <w:tc>
          <w:tcPr>
            <w:tcW w:w="1843" w:type="dxa"/>
            <w:vAlign w:val="center"/>
          </w:tcPr>
          <w:p>
            <w:pPr>
              <w:pStyle w:val="单元格样式2"/>
            </w:pPr>
            <w:r>
              <w:t xml:space="preserve">基础设施正常使用年限</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受益群众满意度</w:t>
            </w:r>
          </w:p>
        </w:tc>
        <w:tc>
          <w:tcPr>
            <w:tcW w:w="2891" w:type="dxa"/>
            <w:hMerge w:val="restart"/>
            <w:vAlign w:val="center"/>
          </w:tcPr>
          <w:p>
            <w:pPr>
              <w:pStyle w:val="单元格样式2"/>
            </w:pPr>
            <w:r>
              <w:t xml:space="preserve">受益调查中群众满意或较满意占总人数比</w:t>
            </w:r>
          </w:p>
        </w:tc>
        <w:tc>
          <w:tcPr>
            <w:tcW w:w="0" w:type="auto"/>
            <w:hMerge/>
            <w:vAlign w:val="center"/>
          </w:tcPr>
          <w:p>
            <w:pPr/>
          </w:p>
        </w:tc>
        <w:tc>
          <w:tcPr>
            <w:tcW w:w="1276" w:type="dxa"/>
            <w:vAlign w:val="center"/>
          </w:tcPr>
          <w:p>
            <w:pPr>
              <w:pStyle w:val="单元格样式2"/>
            </w:pPr>
            <w:r>
              <w:t xml:space="preserve">≥98百分比</w:t>
            </w:r>
          </w:p>
        </w:tc>
        <w:tc>
          <w:tcPr>
            <w:tcW w:w="1843" w:type="dxa"/>
            <w:vAlign w:val="center"/>
          </w:tcPr>
          <w:p>
            <w:pPr>
              <w:pStyle w:val="单元格样式2"/>
            </w:pPr>
            <w:r>
              <w:t xml:space="preserve">满意度调查</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7" w:name="_Toc_4_4_0000000008"/>
      <w:r>
        <w:rPr>
          <w:rFonts w:ascii="方正仿宋_GBK" w:eastAsia="方正仿宋_GBK" w:hAnsi="方正仿宋_GBK" w:cs="方正仿宋_GBK"/>
          <w:color w:val="000000"/>
          <w:sz w:val="28"/>
        </w:rPr>
        <w:t xml:space="preserve">5.兴隆宫镇一事一议项目资金绩效目标表</w:t>
      </w:r>
      <w:bookmarkEnd w:id="7"/>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210001文安县兴隆宫镇人民政府党政综合办公室本级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13102624P000001109712</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兴隆宫镇一事一议项目资金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700000.00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700000.00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保项目</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 </w:t>
            </w:r>
          </w:p>
        </w:tc>
        <w:tc>
          <w:tcPr>
            <w:tcW w:w="0" w:type="auto"/>
            <w:hMerge/>
          </w:tcPr>
          <w:p>
            <w:pPr/>
          </w:p>
        </w:tc>
        <w:tc>
          <w:tcPr>
            <w:tcW w:w="1587" w:type="dxa"/>
            <w:vAlign w:val="center"/>
          </w:tcPr>
          <w:p>
            <w:pPr>
              <w:pStyle w:val="单元格样式3"/>
            </w:pPr>
            <w:r>
              <w:t xml:space="preserve"> </w:t>
            </w:r>
          </w:p>
        </w:tc>
        <w:tc>
          <w:tcPr>
            <w:tcW w:w="1304" w:type="dxa"/>
            <w:vAlign w:val="center"/>
          </w:tcPr>
          <w:p>
            <w:pPr>
              <w:pStyle w:val="单元格样式3"/>
            </w:pPr>
            <w:r>
              <w:t xml:space="preserve"> </w:t>
            </w:r>
          </w:p>
        </w:tc>
        <w:tc>
          <w:tcPr>
            <w:tcW w:w="3118" w:type="dxa"/>
            <w:hMerge w:val="restart"/>
            <w:vAlign w:val="center"/>
          </w:tcPr>
          <w:p>
            <w:pPr>
              <w:pStyle w:val="单元格样式3"/>
            </w:pPr>
            <w:r>
              <w:t xml:space="preserve">700000.00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1.保障项目运转</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村庄数量</w:t>
            </w:r>
          </w:p>
        </w:tc>
        <w:tc>
          <w:tcPr>
            <w:tcW w:w="2891" w:type="dxa"/>
            <w:hMerge w:val="restart"/>
            <w:vAlign w:val="center"/>
          </w:tcPr>
          <w:p>
            <w:pPr>
              <w:pStyle w:val="单元格样式2"/>
            </w:pPr>
            <w:r>
              <w:t xml:space="preserve">涉及到的村庄数量</w:t>
            </w:r>
          </w:p>
        </w:tc>
        <w:tc>
          <w:tcPr>
            <w:tcW w:w="0" w:type="auto"/>
            <w:hMerge/>
            <w:vAlign w:val="center"/>
          </w:tcPr>
          <w:p>
            <w:pPr/>
          </w:p>
        </w:tc>
        <w:tc>
          <w:tcPr>
            <w:tcW w:w="1276" w:type="dxa"/>
            <w:vAlign w:val="center"/>
          </w:tcPr>
          <w:p>
            <w:pPr>
              <w:pStyle w:val="单元格样式2"/>
            </w:pPr>
            <w:r>
              <w:t xml:space="preserve">7个</w:t>
            </w:r>
          </w:p>
        </w:tc>
        <w:tc>
          <w:tcPr>
            <w:tcW w:w="1843" w:type="dxa"/>
            <w:vAlign w:val="center"/>
          </w:tcPr>
          <w:p>
            <w:pPr>
              <w:pStyle w:val="单元格样式2"/>
            </w:pPr>
            <w:r>
              <w:t xml:space="preserve">合同</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项目数量</w:t>
            </w:r>
          </w:p>
        </w:tc>
        <w:tc>
          <w:tcPr>
            <w:tcW w:w="2891" w:type="dxa"/>
            <w:hMerge w:val="restart"/>
            <w:vAlign w:val="center"/>
          </w:tcPr>
          <w:p>
            <w:pPr>
              <w:pStyle w:val="单元格样式2"/>
            </w:pPr>
            <w:r>
              <w:t xml:space="preserve">支持项目数量</w:t>
            </w:r>
          </w:p>
        </w:tc>
        <w:tc>
          <w:tcPr>
            <w:tcW w:w="0" w:type="auto"/>
            <w:hMerge/>
            <w:vAlign w:val="center"/>
          </w:tcPr>
          <w:p>
            <w:pPr/>
          </w:p>
        </w:tc>
        <w:tc>
          <w:tcPr>
            <w:tcW w:w="1276" w:type="dxa"/>
            <w:vAlign w:val="center"/>
          </w:tcPr>
          <w:p>
            <w:pPr>
              <w:pStyle w:val="单元格样式2"/>
            </w:pPr>
            <w:r>
              <w:t xml:space="preserve">7个</w:t>
            </w:r>
          </w:p>
        </w:tc>
        <w:tc>
          <w:tcPr>
            <w:tcW w:w="1843" w:type="dxa"/>
            <w:vAlign w:val="center"/>
          </w:tcPr>
          <w:p>
            <w:pPr>
              <w:pStyle w:val="单元格样式2"/>
            </w:pPr>
            <w:r>
              <w:t xml:space="preserve">合同</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工程验收合格率</w:t>
            </w:r>
          </w:p>
        </w:tc>
        <w:tc>
          <w:tcPr>
            <w:tcW w:w="2891" w:type="dxa"/>
            <w:hMerge w:val="restart"/>
            <w:vAlign w:val="center"/>
          </w:tcPr>
          <w:p>
            <w:pPr>
              <w:pStyle w:val="单元格样式2"/>
            </w:pPr>
            <w:r>
              <w:t xml:space="preserve">工程验收时通过验收的比率</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竣工验收表</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工程投资金额</w:t>
            </w:r>
          </w:p>
        </w:tc>
        <w:tc>
          <w:tcPr>
            <w:tcW w:w="2891" w:type="dxa"/>
            <w:hMerge w:val="restart"/>
            <w:vAlign w:val="center"/>
          </w:tcPr>
          <w:p>
            <w:pPr>
              <w:pStyle w:val="单元格样式2"/>
            </w:pPr>
            <w:r>
              <w:t xml:space="preserve">资金使用总量</w:t>
            </w:r>
          </w:p>
        </w:tc>
        <w:tc>
          <w:tcPr>
            <w:tcW w:w="0" w:type="auto"/>
            <w:hMerge/>
            <w:vAlign w:val="center"/>
          </w:tcPr>
          <w:p>
            <w:pPr/>
          </w:p>
        </w:tc>
        <w:tc>
          <w:tcPr>
            <w:tcW w:w="1276" w:type="dxa"/>
            <w:vAlign w:val="center"/>
          </w:tcPr>
          <w:p>
            <w:pPr>
              <w:pStyle w:val="单元格样式2"/>
            </w:pPr>
            <w:r>
              <w:t xml:space="preserve">70万元</w:t>
            </w:r>
          </w:p>
        </w:tc>
        <w:tc>
          <w:tcPr>
            <w:tcW w:w="1843" w:type="dxa"/>
            <w:vAlign w:val="center"/>
          </w:tcPr>
          <w:p>
            <w:pPr>
              <w:pStyle w:val="单元格样式2"/>
            </w:pPr>
            <w:r>
              <w:t xml:space="preserve">文财综指[2023]9号文件</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按合同完成工程量</w:t>
            </w:r>
          </w:p>
        </w:tc>
        <w:tc>
          <w:tcPr>
            <w:tcW w:w="2891" w:type="dxa"/>
            <w:hMerge w:val="restart"/>
            <w:vAlign w:val="center"/>
          </w:tcPr>
          <w:p>
            <w:pPr>
              <w:pStyle w:val="单元格样式2"/>
            </w:pPr>
            <w:r>
              <w:t xml:space="preserve">按照合同在规定时间内完工</w:t>
            </w:r>
          </w:p>
        </w:tc>
        <w:tc>
          <w:tcPr>
            <w:tcW w:w="0" w:type="auto"/>
            <w:hMerge/>
            <w:vAlign w:val="center"/>
          </w:tcPr>
          <w:p>
            <w:pPr/>
          </w:p>
        </w:tc>
        <w:tc>
          <w:tcPr>
            <w:tcW w:w="1276" w:type="dxa"/>
            <w:vAlign w:val="center"/>
          </w:tcPr>
          <w:p>
            <w:pPr>
              <w:pStyle w:val="单元格样式2"/>
            </w:pPr>
            <w:r>
              <w:t xml:space="preserve">2月</w:t>
            </w:r>
          </w:p>
        </w:tc>
        <w:tc>
          <w:tcPr>
            <w:tcW w:w="1843" w:type="dxa"/>
            <w:vAlign w:val="center"/>
          </w:tcPr>
          <w:p>
            <w:pPr>
              <w:pStyle w:val="单元格样式2"/>
            </w:pPr>
            <w:r>
              <w:t xml:space="preserve">合同</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基础设施利用率</w:t>
            </w:r>
          </w:p>
        </w:tc>
        <w:tc>
          <w:tcPr>
            <w:tcW w:w="2891" w:type="dxa"/>
            <w:hMerge w:val="restart"/>
            <w:vAlign w:val="center"/>
          </w:tcPr>
          <w:p>
            <w:pPr>
              <w:pStyle w:val="单元格样式2"/>
            </w:pPr>
            <w:r>
              <w:t xml:space="preserve">利用基础设施程度</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基础设施利用程度</w:t>
            </w:r>
          </w:p>
        </w:tc>
      </w:tr>
      <w:tr>
        <w:trPr>
          <w:trHeight w:val="369"/>
          <w:jc w:val="center"/>
        </w:trPr>
        <w:tc>
          <w:tcPr>
            <w:tcW w:w="1276" w:type="dxa"/>
            <w:vMerge/>
            <w:vAlign w:val="center"/>
          </w:tcPr>
          <w:p>
            <w:pP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改善交通状况</w:t>
            </w:r>
          </w:p>
        </w:tc>
        <w:tc>
          <w:tcPr>
            <w:tcW w:w="2891" w:type="dxa"/>
            <w:hMerge w:val="restart"/>
            <w:vAlign w:val="center"/>
          </w:tcPr>
          <w:p>
            <w:pPr>
              <w:pStyle w:val="单元格样式2"/>
            </w:pPr>
            <w:r>
              <w:t xml:space="preserve">调查中感觉改善交通效果良好占总人数比</w:t>
            </w:r>
          </w:p>
        </w:tc>
        <w:tc>
          <w:tcPr>
            <w:tcW w:w="0" w:type="auto"/>
            <w:hMerge/>
            <w:vAlign w:val="center"/>
          </w:tcPr>
          <w:p>
            <w:pPr/>
          </w:p>
        </w:tc>
        <w:tc>
          <w:tcPr>
            <w:tcW w:w="1276" w:type="dxa"/>
            <w:vAlign w:val="center"/>
          </w:tcPr>
          <w:p>
            <w:pPr>
              <w:pStyle w:val="单元格样式2"/>
            </w:pPr>
            <w:r>
              <w:t xml:space="preserve">≥98百分比</w:t>
            </w:r>
          </w:p>
        </w:tc>
        <w:tc>
          <w:tcPr>
            <w:tcW w:w="1843" w:type="dxa"/>
            <w:vAlign w:val="center"/>
          </w:tcPr>
          <w:p>
            <w:pPr>
              <w:pStyle w:val="单元格样式2"/>
            </w:pPr>
            <w:r>
              <w:t xml:space="preserve">改善交通状况</w:t>
            </w:r>
          </w:p>
        </w:tc>
      </w:tr>
      <w:tr>
        <w:trPr>
          <w:trHeight w:val="369"/>
          <w:jc w:val="center"/>
        </w:trPr>
        <w:tc>
          <w:tcPr>
            <w:tcW w:w="1276" w:type="dxa"/>
            <w:vMerge/>
            <w:vAlign w:val="center"/>
          </w:tcPr>
          <w:p>
            <w:pP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覆盖率</w:t>
            </w:r>
          </w:p>
        </w:tc>
        <w:tc>
          <w:tcPr>
            <w:tcW w:w="2891" w:type="dxa"/>
            <w:hMerge w:val="restart"/>
            <w:vAlign w:val="center"/>
          </w:tcPr>
          <w:p>
            <w:pPr>
              <w:pStyle w:val="单元格样式2"/>
            </w:pPr>
            <w:r>
              <w:t xml:space="preserve">利用基础设施的村街占辖区内村街比率</w:t>
            </w:r>
          </w:p>
        </w:tc>
        <w:tc>
          <w:tcPr>
            <w:tcW w:w="0" w:type="auto"/>
            <w:hMerge/>
            <w:vAlign w:val="center"/>
          </w:tcPr>
          <w:p>
            <w:pPr/>
          </w:p>
        </w:tc>
        <w:tc>
          <w:tcPr>
            <w:tcW w:w="1276" w:type="dxa"/>
            <w:vAlign w:val="center"/>
          </w:tcPr>
          <w:p>
            <w:pPr>
              <w:pStyle w:val="单元格样式2"/>
            </w:pPr>
            <w:r>
              <w:t xml:space="preserve">≥20百分比</w:t>
            </w:r>
          </w:p>
        </w:tc>
        <w:tc>
          <w:tcPr>
            <w:tcW w:w="1843" w:type="dxa"/>
            <w:vAlign w:val="center"/>
          </w:tcPr>
          <w:p>
            <w:pPr>
              <w:pStyle w:val="单元格样式2"/>
            </w:pPr>
            <w:r>
              <w:t xml:space="preserve">项目覆盖程度</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项目运行完好度</w:t>
            </w:r>
          </w:p>
        </w:tc>
        <w:tc>
          <w:tcPr>
            <w:tcW w:w="2891" w:type="dxa"/>
            <w:hMerge w:val="restart"/>
            <w:vAlign w:val="center"/>
          </w:tcPr>
          <w:p>
            <w:pPr>
              <w:pStyle w:val="单元格样式2"/>
            </w:pPr>
            <w:r>
              <w:t xml:space="preserve">基础设施使用年限</w:t>
            </w:r>
          </w:p>
        </w:tc>
        <w:tc>
          <w:tcPr>
            <w:tcW w:w="0" w:type="auto"/>
            <w:hMerge/>
            <w:vAlign w:val="center"/>
          </w:tcPr>
          <w:p>
            <w:pPr/>
          </w:p>
        </w:tc>
        <w:tc>
          <w:tcPr>
            <w:tcW w:w="1276" w:type="dxa"/>
            <w:vAlign w:val="center"/>
          </w:tcPr>
          <w:p>
            <w:pPr>
              <w:pStyle w:val="单元格样式2"/>
            </w:pPr>
            <w:r>
              <w:t xml:space="preserve">&gt;5年</w:t>
            </w:r>
          </w:p>
        </w:tc>
        <w:tc>
          <w:tcPr>
            <w:tcW w:w="1843" w:type="dxa"/>
            <w:vAlign w:val="center"/>
          </w:tcPr>
          <w:p>
            <w:pPr>
              <w:pStyle w:val="单元格样式2"/>
            </w:pPr>
            <w:r>
              <w:t xml:space="preserve">基础设施正常使用年限</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受益群众满意度</w:t>
            </w:r>
          </w:p>
        </w:tc>
        <w:tc>
          <w:tcPr>
            <w:tcW w:w="2891" w:type="dxa"/>
            <w:hMerge w:val="restart"/>
            <w:vAlign w:val="center"/>
          </w:tcPr>
          <w:p>
            <w:pPr>
              <w:pStyle w:val="单元格样式2"/>
            </w:pPr>
            <w:r>
              <w:t xml:space="preserve">受益调查中群众满意或较满意占总人数比</w:t>
            </w:r>
          </w:p>
        </w:tc>
        <w:tc>
          <w:tcPr>
            <w:tcW w:w="0" w:type="auto"/>
            <w:hMerge/>
            <w:vAlign w:val="center"/>
          </w:tcPr>
          <w:p>
            <w:pPr/>
          </w:p>
        </w:tc>
        <w:tc>
          <w:tcPr>
            <w:tcW w:w="1276" w:type="dxa"/>
            <w:vAlign w:val="center"/>
          </w:tcPr>
          <w:p>
            <w:pPr>
              <w:pStyle w:val="单元格样式2"/>
            </w:pPr>
            <w:r>
              <w:t xml:space="preserve">≥98百分比</w:t>
            </w:r>
          </w:p>
        </w:tc>
        <w:tc>
          <w:tcPr>
            <w:tcW w:w="1843" w:type="dxa"/>
            <w:vAlign w:val="center"/>
          </w:tcPr>
          <w:p>
            <w:pPr>
              <w:pStyle w:val="单元格样式2"/>
            </w:pPr>
            <w:r>
              <w:t xml:space="preserve">满意度调查</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8" w:name="_Toc_4_4_0000000009"/>
      <w:r>
        <w:rPr>
          <w:rFonts w:ascii="方正仿宋_GBK" w:eastAsia="方正仿宋_GBK" w:hAnsi="方正仿宋_GBK" w:cs="方正仿宋_GBK"/>
          <w:color w:val="000000"/>
          <w:sz w:val="28"/>
        </w:rPr>
        <w:t xml:space="preserve">6.兴隆宫镇幼儿园运转保障经费绩效目标表</w:t>
      </w:r>
      <w:bookmarkEnd w:id="8"/>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210001文安县兴隆宫镇人民政府党政综合办公室本级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13102624P000001109545</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兴隆宫镇幼儿园运转保障经费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370000.00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370000.00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保障幼儿园运转</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50000.00</w:t>
            </w:r>
          </w:p>
        </w:tc>
        <w:tc>
          <w:tcPr>
            <w:tcW w:w="0" w:type="auto"/>
            <w:hMerge/>
          </w:tcPr>
          <w:p>
            <w:pPr/>
          </w:p>
        </w:tc>
        <w:tc>
          <w:tcPr>
            <w:tcW w:w="1587" w:type="dxa"/>
            <w:vAlign w:val="center"/>
          </w:tcPr>
          <w:p>
            <w:pPr>
              <w:pStyle w:val="单元格样式3"/>
            </w:pPr>
            <w:r>
              <w:t xml:space="preserve">200000.00</w:t>
            </w:r>
          </w:p>
        </w:tc>
        <w:tc>
          <w:tcPr>
            <w:tcW w:w="1304" w:type="dxa"/>
            <w:vAlign w:val="center"/>
          </w:tcPr>
          <w:p>
            <w:pPr>
              <w:pStyle w:val="单元格样式3"/>
            </w:pPr>
            <w:r>
              <w:t xml:space="preserve">300000.00</w:t>
            </w:r>
          </w:p>
        </w:tc>
        <w:tc>
          <w:tcPr>
            <w:tcW w:w="3118" w:type="dxa"/>
            <w:hMerge w:val="restart"/>
            <w:vAlign w:val="center"/>
          </w:tcPr>
          <w:p>
            <w:pPr>
              <w:pStyle w:val="单元格样式3"/>
            </w:pPr>
            <w:r>
              <w:t xml:space="preserve">370000.00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1.保障项目运转</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幼儿园数量</w:t>
            </w:r>
          </w:p>
        </w:tc>
        <w:tc>
          <w:tcPr>
            <w:tcW w:w="2891" w:type="dxa"/>
            <w:hMerge w:val="restart"/>
            <w:vAlign w:val="center"/>
          </w:tcPr>
          <w:p>
            <w:pPr>
              <w:pStyle w:val="单元格样式2"/>
            </w:pPr>
            <w:r>
              <w:t xml:space="preserve">收取保育费幼儿园数量</w:t>
            </w:r>
          </w:p>
        </w:tc>
        <w:tc>
          <w:tcPr>
            <w:tcW w:w="0" w:type="auto"/>
            <w:hMerge/>
            <w:vAlign w:val="center"/>
          </w:tcPr>
          <w:p>
            <w:pPr/>
          </w:p>
        </w:tc>
        <w:tc>
          <w:tcPr>
            <w:tcW w:w="1276" w:type="dxa"/>
            <w:vAlign w:val="center"/>
          </w:tcPr>
          <w:p>
            <w:pPr>
              <w:pStyle w:val="单元格样式2"/>
            </w:pPr>
            <w:r>
              <w:t xml:space="preserve">≥4所</w:t>
            </w:r>
          </w:p>
        </w:tc>
        <w:tc>
          <w:tcPr>
            <w:tcW w:w="1843" w:type="dxa"/>
            <w:vAlign w:val="center"/>
          </w:tcPr>
          <w:p>
            <w:pPr>
              <w:pStyle w:val="单元格样式2"/>
            </w:pPr>
            <w:r>
              <w:t xml:space="preserve">公办幼儿园数量</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专任教师比（%）</w:t>
            </w:r>
          </w:p>
        </w:tc>
        <w:tc>
          <w:tcPr>
            <w:tcW w:w="2891" w:type="dxa"/>
            <w:hMerge w:val="restart"/>
            <w:vAlign w:val="center"/>
          </w:tcPr>
          <w:p>
            <w:pPr>
              <w:pStyle w:val="单元格样式2"/>
            </w:pPr>
            <w:r>
              <w:t xml:space="preserve">专任教师数量占教职工总数的比率</w:t>
            </w:r>
          </w:p>
        </w:tc>
        <w:tc>
          <w:tcPr>
            <w:tcW w:w="0" w:type="auto"/>
            <w:hMerge/>
            <w:vAlign w:val="center"/>
          </w:tcPr>
          <w:p>
            <w:pPr/>
          </w:p>
        </w:tc>
        <w:tc>
          <w:tcPr>
            <w:tcW w:w="1276" w:type="dxa"/>
            <w:vAlign w:val="center"/>
          </w:tcPr>
          <w:p>
            <w:pPr>
              <w:pStyle w:val="单元格样式2"/>
            </w:pPr>
            <w:r>
              <w:t xml:space="preserve">1百分比</w:t>
            </w:r>
          </w:p>
        </w:tc>
        <w:tc>
          <w:tcPr>
            <w:tcW w:w="1843" w:type="dxa"/>
            <w:vAlign w:val="center"/>
          </w:tcPr>
          <w:p>
            <w:pPr>
              <w:pStyle w:val="单元格样式2"/>
            </w:pPr>
            <w:r>
              <w:t xml:space="preserve">任职教师资格证数量</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保障孩子入学率</w:t>
            </w:r>
          </w:p>
        </w:tc>
        <w:tc>
          <w:tcPr>
            <w:tcW w:w="2891" w:type="dxa"/>
            <w:hMerge w:val="restart"/>
            <w:vAlign w:val="center"/>
          </w:tcPr>
          <w:p>
            <w:pPr>
              <w:pStyle w:val="单元格样式2"/>
            </w:pPr>
            <w:r>
              <w:t xml:space="preserve">保障孩子入学及时率</w:t>
            </w:r>
          </w:p>
        </w:tc>
        <w:tc>
          <w:tcPr>
            <w:tcW w:w="0" w:type="auto"/>
            <w:hMerge/>
            <w:vAlign w:val="center"/>
          </w:tcPr>
          <w:p>
            <w:pPr/>
          </w:p>
        </w:tc>
        <w:tc>
          <w:tcPr>
            <w:tcW w:w="1276" w:type="dxa"/>
            <w:vAlign w:val="center"/>
          </w:tcPr>
          <w:p>
            <w:pPr>
              <w:pStyle w:val="单元格样式2"/>
            </w:pPr>
            <w:r>
              <w:t xml:space="preserve">1百分比</w:t>
            </w:r>
          </w:p>
        </w:tc>
        <w:tc>
          <w:tcPr>
            <w:tcW w:w="1843" w:type="dxa"/>
            <w:vAlign w:val="center"/>
          </w:tcPr>
          <w:p>
            <w:pPr>
              <w:pStyle w:val="单元格样式2"/>
            </w:pPr>
            <w:r>
              <w:t xml:space="preserve">适应儿童入学调查</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资金总量</w:t>
            </w:r>
          </w:p>
        </w:tc>
        <w:tc>
          <w:tcPr>
            <w:tcW w:w="2891" w:type="dxa"/>
            <w:hMerge w:val="restart"/>
            <w:vAlign w:val="center"/>
          </w:tcPr>
          <w:p>
            <w:pPr>
              <w:pStyle w:val="单元格样式2"/>
            </w:pPr>
            <w:r>
              <w:t xml:space="preserve">资金总量数</w:t>
            </w:r>
          </w:p>
        </w:tc>
        <w:tc>
          <w:tcPr>
            <w:tcW w:w="0" w:type="auto"/>
            <w:hMerge/>
            <w:vAlign w:val="center"/>
          </w:tcPr>
          <w:p>
            <w:pPr/>
          </w:p>
        </w:tc>
        <w:tc>
          <w:tcPr>
            <w:tcW w:w="1276" w:type="dxa"/>
            <w:vAlign w:val="center"/>
          </w:tcPr>
          <w:p>
            <w:pPr>
              <w:pStyle w:val="单元格样式2"/>
            </w:pPr>
            <w:r>
              <w:t xml:space="preserve">37万元</w:t>
            </w:r>
          </w:p>
        </w:tc>
        <w:tc>
          <w:tcPr>
            <w:tcW w:w="1843" w:type="dxa"/>
            <w:vAlign w:val="center"/>
          </w:tcPr>
          <w:p>
            <w:pPr>
              <w:pStyle w:val="单元格样式2"/>
            </w:pPr>
            <w:r>
              <w:t xml:space="preserve">财政拨款数</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专任教师就业率</w:t>
            </w:r>
          </w:p>
        </w:tc>
        <w:tc>
          <w:tcPr>
            <w:tcW w:w="2891" w:type="dxa"/>
            <w:hMerge w:val="restart"/>
            <w:vAlign w:val="center"/>
          </w:tcPr>
          <w:p>
            <w:pPr>
              <w:pStyle w:val="单元格样式2"/>
            </w:pPr>
            <w:r>
              <w:t xml:space="preserve">专任教师数量占镇区内拥有资格证人数的比率</w:t>
            </w:r>
          </w:p>
        </w:tc>
        <w:tc>
          <w:tcPr>
            <w:tcW w:w="0" w:type="auto"/>
            <w:hMerge/>
            <w:vAlign w:val="center"/>
          </w:tcPr>
          <w:p>
            <w:pPr/>
          </w:p>
        </w:tc>
        <w:tc>
          <w:tcPr>
            <w:tcW w:w="1276" w:type="dxa"/>
            <w:vAlign w:val="center"/>
          </w:tcPr>
          <w:p>
            <w:pPr>
              <w:pStyle w:val="单元格样式2"/>
            </w:pPr>
            <w:r>
              <w:t xml:space="preserve">≥35百分比</w:t>
            </w:r>
          </w:p>
        </w:tc>
        <w:tc>
          <w:tcPr>
            <w:tcW w:w="1843" w:type="dxa"/>
            <w:vAlign w:val="center"/>
          </w:tcPr>
          <w:p>
            <w:pPr>
              <w:pStyle w:val="单元格样式2"/>
            </w:pPr>
            <w:r>
              <w:t xml:space="preserve">任职教师资格证数量</w:t>
            </w:r>
          </w:p>
        </w:tc>
      </w:tr>
      <w:tr>
        <w:trPr>
          <w:trHeight w:val="369"/>
          <w:jc w:val="center"/>
        </w:trPr>
        <w:tc>
          <w:tcPr>
            <w:tcW w:w="1276" w:type="dxa"/>
            <w:vMerge/>
            <w:vAlign w:val="center"/>
          </w:tcPr>
          <w:p>
            <w:pP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学龄前幼儿教育的普及率</w:t>
            </w:r>
          </w:p>
        </w:tc>
        <w:tc>
          <w:tcPr>
            <w:tcW w:w="2891" w:type="dxa"/>
            <w:hMerge w:val="restart"/>
            <w:vAlign w:val="center"/>
          </w:tcPr>
          <w:p>
            <w:pPr>
              <w:pStyle w:val="单元格样式2"/>
            </w:pPr>
            <w:r>
              <w:t xml:space="preserve">提高学龄前儿童教育普及率</w:t>
            </w:r>
          </w:p>
        </w:tc>
        <w:tc>
          <w:tcPr>
            <w:tcW w:w="0" w:type="auto"/>
            <w:hMerge/>
            <w:vAlign w:val="center"/>
          </w:tcPr>
          <w:p>
            <w:pPr/>
          </w:p>
        </w:tc>
        <w:tc>
          <w:tcPr>
            <w:tcW w:w="1276" w:type="dxa"/>
            <w:vAlign w:val="center"/>
          </w:tcPr>
          <w:p>
            <w:pPr>
              <w:pStyle w:val="单元格样式2"/>
            </w:pPr>
            <w:r>
              <w:t xml:space="preserve">≥98百分比</w:t>
            </w:r>
          </w:p>
        </w:tc>
        <w:tc>
          <w:tcPr>
            <w:tcW w:w="1843" w:type="dxa"/>
            <w:vAlign w:val="center"/>
          </w:tcPr>
          <w:p>
            <w:pPr>
              <w:pStyle w:val="单元格样式2"/>
            </w:pPr>
            <w:r>
              <w:t xml:space="preserve">适应儿童入学调查</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环境卫生达标率</w:t>
            </w:r>
          </w:p>
        </w:tc>
        <w:tc>
          <w:tcPr>
            <w:tcW w:w="2891" w:type="dxa"/>
            <w:hMerge w:val="restart"/>
            <w:vAlign w:val="center"/>
          </w:tcPr>
          <w:p>
            <w:pPr>
              <w:pStyle w:val="单元格样式2"/>
            </w:pPr>
            <w:r>
              <w:t xml:space="preserve">做到室内整洁、美观</w:t>
            </w:r>
          </w:p>
        </w:tc>
        <w:tc>
          <w:tcPr>
            <w:tcW w:w="0" w:type="auto"/>
            <w:hMerge/>
            <w:vAlign w:val="center"/>
          </w:tcPr>
          <w:p>
            <w:pPr/>
          </w:p>
        </w:tc>
        <w:tc>
          <w:tcPr>
            <w:tcW w:w="1276" w:type="dxa"/>
            <w:vAlign w:val="center"/>
          </w:tcPr>
          <w:p>
            <w:pPr>
              <w:pStyle w:val="单元格样式2"/>
            </w:pPr>
            <w:r>
              <w:t xml:space="preserve">≥98百分比</w:t>
            </w:r>
          </w:p>
        </w:tc>
        <w:tc>
          <w:tcPr>
            <w:tcW w:w="1843" w:type="dxa"/>
            <w:vAlign w:val="center"/>
          </w:tcPr>
          <w:p>
            <w:pPr>
              <w:pStyle w:val="单元格样式2"/>
            </w:pPr>
            <w:r>
              <w:t xml:space="preserve">改善教室卫生</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项目运行完好度</w:t>
            </w:r>
          </w:p>
        </w:tc>
        <w:tc>
          <w:tcPr>
            <w:tcW w:w="2891" w:type="dxa"/>
            <w:hMerge w:val="restart"/>
            <w:vAlign w:val="center"/>
          </w:tcPr>
          <w:p>
            <w:pPr>
              <w:pStyle w:val="单元格样式2"/>
            </w:pPr>
            <w:r>
              <w:t xml:space="preserve">项目持续时间</w:t>
            </w:r>
          </w:p>
        </w:tc>
        <w:tc>
          <w:tcPr>
            <w:tcW w:w="0" w:type="auto"/>
            <w:hMerge/>
            <w:vAlign w:val="center"/>
          </w:tcPr>
          <w:p>
            <w:pPr/>
          </w:p>
        </w:tc>
        <w:tc>
          <w:tcPr>
            <w:tcW w:w="1276" w:type="dxa"/>
            <w:vAlign w:val="center"/>
          </w:tcPr>
          <w:p>
            <w:pPr>
              <w:pStyle w:val="单元格样式2"/>
            </w:pPr>
            <w:r>
              <w:t xml:space="preserve">1年</w:t>
            </w:r>
          </w:p>
        </w:tc>
        <w:tc>
          <w:tcPr>
            <w:tcW w:w="1843" w:type="dxa"/>
            <w:vAlign w:val="center"/>
          </w:tcPr>
          <w:p>
            <w:pPr>
              <w:pStyle w:val="单元格样式2"/>
            </w:pPr>
            <w:r>
              <w:t xml:space="preserve">按照合同标准</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服务对象满意度指标</w:t>
            </w:r>
          </w:p>
        </w:tc>
        <w:tc>
          <w:tcPr>
            <w:tcW w:w="2891" w:type="dxa"/>
            <w:hMerge w:val="restart"/>
            <w:vAlign w:val="center"/>
          </w:tcPr>
          <w:p>
            <w:pPr>
              <w:pStyle w:val="单元格样式2"/>
            </w:pPr>
            <w:r>
              <w:t xml:space="preserve">受益调查中群众满意或较满意占总人数比</w:t>
            </w:r>
          </w:p>
        </w:tc>
        <w:tc>
          <w:tcPr>
            <w:tcW w:w="0" w:type="auto"/>
            <w:hMerge/>
            <w:vAlign w:val="center"/>
          </w:tcPr>
          <w:p>
            <w:pPr/>
          </w:p>
        </w:tc>
        <w:tc>
          <w:tcPr>
            <w:tcW w:w="1276" w:type="dxa"/>
            <w:vAlign w:val="center"/>
          </w:tcPr>
          <w:p>
            <w:pPr>
              <w:pStyle w:val="单元格样式2"/>
            </w:pPr>
            <w:r>
              <w:t xml:space="preserve">≥98百分比</w:t>
            </w:r>
          </w:p>
        </w:tc>
        <w:tc>
          <w:tcPr>
            <w:tcW w:w="1843" w:type="dxa"/>
            <w:vAlign w:val="center"/>
          </w:tcPr>
          <w:p>
            <w:pPr>
              <w:pStyle w:val="单元格样式2"/>
            </w:pPr>
            <w:r>
              <w:t xml:space="preserve">调查问卷</w:t>
            </w:r>
          </w:p>
        </w:tc>
      </w:tr>
    </w:tbl>
    <w:p>
      <w:pPr/>
    </w:p>
    <w:sectPr>
      <w:type w:val="nextPage"/>
      <w:pgSz w:w="11900" w:h="16840" w:orient="portrait"/>
      <w:pgMar w:top="1984" w:right="1304" w:bottom="1134" w:left="1304" w:header="720" w:footer="720" w:gutter="0"/>
    </w:sectPr>
  </w:body>
</w:document>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left"/>
    </w:pPr>
    <w:r>
      <w:fldChar w:fldCharType="begin"/>
    </w:r>
    <w:r>
      <w:instrText xml:space="preserve">PAGE "page number"</w:instrText>
    </w:r>
    <w:r>
      <w:fldChar w:fldCharType="separate"/>
    </w:r>
    <w:r>
      <w:t xml:space="preserve">page number</w:t>
    </w:r>
    <w:r>
      <w:fldChar w:fldCharType="end"/>
    </w: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fldChar w:fldCharType="begin"/>
    </w:r>
    <w:r>
      <w:instrText xml:space="preserve">PAGE "page number"</w:instrText>
    </w:r>
    <w:r>
      <w:fldChar w:fldCharType="separate"/>
    </w:r>
    <w:r>
      <w:t xml:space="preserve">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doNotTrackMoves/>
  <w:defaultTabStop w:val="720"/>
  <w:evenAndOddHeaders/>
  <w:characterSpacingControl w:val="doNotCompress"/>
  <w:compat>
    <w:doNotLeaveBackslashAlone/>
    <w:doNotExpandShiftReturn/>
    <w:adjustLineHeightInTable/>
    <w:useFELayou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插入文本样式-插入总体目标文件">
    <w:name w:val="插入文本样式-插入总体目标文件"/>
    <w:basedOn w:val="Normal"/>
    <w:qFormat/>
    <w:pPr>
      <w:spacing w:before="0" w:after="0" w:line="500" w:lineRule="exact"/>
      <w:ind w:firstLine="560"/>
      <w:jc w:val="left"/>
      <w:outlineLvl w:val="9"/>
    </w:pPr>
    <w:rPr>
      <w:rFonts w:ascii="Times New Roman" w:eastAsia="方正仿宋_GBK" w:hAnsi="Times New Roman" w:cs="Times New Roman"/>
      <w:b w:val="0"/>
      <w:sz w:val="28"/>
    </w:rPr>
  </w:style>
  <w:style w:type="paragraph" w:styleId="插入文本样式-插入职责分类绩效目标文件">
    <w:name w:val="插入文本样式-插入职责分类绩效目标文件"/>
    <w:basedOn w:val="Normal"/>
    <w:qFormat/>
    <w:pPr>
      <w:spacing w:before="0" w:after="0" w:line="500" w:lineRule="exact"/>
      <w:ind w:firstLine="560"/>
      <w:jc w:val="left"/>
      <w:outlineLvl w:val="9"/>
    </w:pPr>
    <w:rPr>
      <w:rFonts w:ascii="Times New Roman" w:eastAsia="方正仿宋_GBK" w:hAnsi="Times New Roman" w:cs="Times New Roman"/>
      <w:b w:val="0"/>
      <w:sz w:val="28"/>
    </w:rPr>
  </w:style>
  <w:style w:type="paragraph" w:styleId="插入文本样式-插入实现年度发展规划目标的保障措施文件">
    <w:name w:val="插入文本样式-插入实现年度发展规划目标的保障措施文件"/>
    <w:basedOn w:val="Normal"/>
    <w:qFormat/>
    <w:pPr>
      <w:spacing w:before="0" w:after="0" w:line="500" w:lineRule="exact"/>
      <w:ind w:firstLine="560"/>
      <w:jc w:val="left"/>
      <w:outlineLvl w:val="9"/>
    </w:pPr>
    <w:rPr>
      <w:rFonts w:ascii="Times New Roman" w:eastAsia="方正仿宋_GBK" w:hAnsi="Times New Roman" w:cs="Times New Roman"/>
      <w:b w:val="0"/>
      <w:sz w:val="28"/>
    </w:rPr>
  </w:style>
  <w:style w:type="table" w:default="1" w:styleId="TableNormal">
    <w:name w:val="Normal Table"/>
    <w:uiPriority w:val="99"/>
    <w:semiHidden/>
    <w:unhideWhenUsed/>
    <w:qFormat/>
    <w:rPr/>
    <w:tblPr>
      <w:tblInd w:w="0" w:type="dxa"/>
      <w:tblCellMar>
        <w:top w:w="0" w:type="dxa"/>
        <w:left w:w="108" w:type="dxa"/>
        <w:bottom w:w="0" w:type="dxa"/>
        <w:right w:w="108" w:type="dxa"/>
      </w:tblCellMar>
    </w:tbl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单元格样式4">
    <w:name w:val="单元格样式4"/>
    <w:basedOn w:val="Normal"/>
    <w:qFormat/>
    <w:pPr>
      <w:spacing w:before="0" w:after="0"/>
      <w:ind w:firstLine="0"/>
      <w:jc w:val="right"/>
      <w:outlineLvl w:val="9"/>
    </w:pPr>
    <w:rPr>
      <w:rFonts w:ascii="方正书宋_GBK" w:eastAsia="方正书宋_GBK" w:hAnsi="方正书宋_GBK" w:cs="方正书宋_GBK"/>
      <w:sz w:val="21"/>
    </w:rPr>
  </w:style>
  <w:style w:type="paragraph" w:styleId="单元格样式5">
    <w:name w:val="单元格样式5"/>
    <w:basedOn w:val="Normal"/>
    <w:qFormat/>
    <w:pPr>
      <w:spacing w:before="0" w:after="0"/>
      <w:ind w:firstLine="0"/>
      <w:jc w:val="left"/>
      <w:outlineLvl w:val="9"/>
    </w:pPr>
    <w:rPr>
      <w:rFonts w:ascii="方正书宋_GBK" w:eastAsia="方正书宋_GBK" w:hAnsi="方正书宋_GBK" w:cs="方正书宋_GBK"/>
      <w:b/>
      <w:sz w:val="21"/>
    </w:rPr>
  </w:style>
  <w:style w:type="paragraph" w:styleId="单元格样式2">
    <w:name w:val="单元格样式2"/>
    <w:basedOn w:val="Normal"/>
    <w:qFormat/>
    <w:pPr>
      <w:spacing w:before="0" w:after="0"/>
      <w:ind w:firstLine="0"/>
      <w:jc w:val="left"/>
      <w:outlineLvl w:val="9"/>
    </w:pPr>
    <w:rPr>
      <w:rFonts w:ascii="方正书宋_GBK" w:eastAsia="方正书宋_GBK" w:hAnsi="方正书宋_GBK" w:cs="方正书宋_GBK"/>
      <w:sz w:val="21"/>
    </w:rPr>
  </w:style>
  <w:style w:type="paragraph" w:styleId="单元格样式1">
    <w:name w:val="单元格样式1"/>
    <w:basedOn w:val="Normal"/>
    <w:qFormat/>
    <w:pPr>
      <w:spacing w:before="0" w:after="0"/>
      <w:ind w:firstLine="0"/>
      <w:jc w:val="center"/>
      <w:outlineLvl w:val="9"/>
    </w:pPr>
    <w:rPr>
      <w:rFonts w:ascii="方正书宋_GBK" w:eastAsia="方正书宋_GBK" w:hAnsi="方正书宋_GBK" w:cs="方正书宋_GBK"/>
      <w:b/>
      <w:sz w:val="21"/>
    </w:rPr>
  </w:style>
  <w:style w:type="paragraph" w:styleId="单元格样式3">
    <w:name w:val="单元格样式3"/>
    <w:basedOn w:val="Normal"/>
    <w:qFormat/>
    <w:pPr>
      <w:spacing w:before="0" w:after="0"/>
      <w:ind w:firstLine="0"/>
      <w:jc w:val="center"/>
      <w:outlineLvl w:val="9"/>
    </w:pPr>
    <w:rPr>
      <w:rFonts w:ascii="方正书宋_GBK" w:eastAsia="方正书宋_GBK" w:hAnsi="方正书宋_GBK" w:cs="方正书宋_GBK"/>
      <w:sz w:val="21"/>
    </w:rPr>
  </w:style>
  <w:style w:type="paragraph" w:styleId="TOC2">
    <w:name w:val="TOC 2"/>
    <w:basedOn w:val="Normal"/>
    <w:qFormat/>
    <w:pPr>
      <w:ind w:left="240"/>
    </w:pPr>
    <w:rPr/>
  </w:style>
  <w:style w:type="paragraph" w:styleId="TOC4">
    <w:name w:val="TOC 4"/>
    <w:basedOn w:val="Normal"/>
    <w:qFormat/>
    <w:pPr>
      <w:ind w:left="720"/>
    </w:pPr>
    <w:rPr/>
  </w:style>
  <w:style w:type="paragraph" w:styleId="TOC1">
    <w:name w:val="TOC 1"/>
    <w:basedOn w:val="Normal"/>
    <w:qFormat/>
    <w:pPr>
      <w:spacing w:before="120" w:line="240"/>
      <w:ind w:firstLine="0"/>
    </w:pPr>
    <w:rPr>
      <w:rFonts w:ascii="Times New Roman" w:eastAsia="方正仿宋_GBK" w:hAnsi="Times New Roman" w:cs="Times New Roman"/>
      <w:color w:val="000000"/>
      <w:sz w:val="28"/>
      <w:lang w:val="en-US"/>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customXml" Target="../customXml/item10.xml" /><Relationship Id="rId11" Type="http://schemas.openxmlformats.org/officeDocument/2006/relationships/customXml" Target="../customXml/item11.xml" /><Relationship Id="rId12" Type="http://schemas.openxmlformats.org/officeDocument/2006/relationships/customXml" Target="../customXml/item12.xml" /><Relationship Id="rId13" Type="http://schemas.openxmlformats.org/officeDocument/2006/relationships/customXml" Target="../customXml/item13.xml" /><Relationship Id="rId14" Type="http://schemas.openxmlformats.org/officeDocument/2006/relationships/customXml" Target="../customXml/item14.xml" /><Relationship Id="rId15" Type="http://schemas.openxmlformats.org/officeDocument/2006/relationships/customXml" Target="../customXml/item15.xml" /><Relationship Id="rId16" Type="http://schemas.openxmlformats.org/officeDocument/2006/relationships/customXml" Target="../customXml/item16.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theme" Target="theme/theme1.xml" /><Relationship Id="rId2" Type="http://schemas.openxmlformats.org/officeDocument/2006/relationships/customXml" Target="../customXml/item2.xml" /><Relationship Id="rId20" Type="http://schemas.openxmlformats.org/officeDocument/2006/relationships/styles" Target="styles.xml" /><Relationship Id="rId21" Type="http://schemas.openxmlformats.org/officeDocument/2006/relationships/webSettings" Target="webSettings.xml" /><Relationship Id="rId22" Type="http://schemas.openxmlformats.org/officeDocument/2006/relationships/numbering" Target="numbering.xml" /><Relationship Id="rId23" Type="http://schemas.openxmlformats.org/officeDocument/2006/relationships/settings" Target="settings.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customXml" Target="../customXml/item6.xml" /><Relationship Id="rId7" Type="http://schemas.openxmlformats.org/officeDocument/2006/relationships/customXml" Target="../customXml/item7.xml" /><Relationship Id="rId8" Type="http://schemas.openxmlformats.org/officeDocument/2006/relationships/customXml" Target="../customXml/item8.xml" /><Relationship Id="rId9" Type="http://schemas.openxmlformats.org/officeDocument/2006/relationships/customXml" Target="../customXml/item9.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10.xml.rels>&#65279;<?xml version="1.0" encoding="utf-8"?><Relationships xmlns="http://schemas.openxmlformats.org/package/2006/relationships"><Relationship Id="rId1" Type="http://schemas.openxmlformats.org/officeDocument/2006/relationships/customXmlProps" Target="itemProps10.xml" /></Relationships>
</file>

<file path=customXml/_rels/item11.xml.rels>&#65279;<?xml version="1.0" encoding="utf-8"?><Relationships xmlns="http://schemas.openxmlformats.org/package/2006/relationships"><Relationship Id="rId1" Type="http://schemas.openxmlformats.org/officeDocument/2006/relationships/customXmlProps" Target="itemProps11.xml" /></Relationships>
</file>

<file path=customXml/_rels/item12.xml.rels>&#65279;<?xml version="1.0" encoding="utf-8"?><Relationships xmlns="http://schemas.openxmlformats.org/package/2006/relationships"><Relationship Id="rId1" Type="http://schemas.openxmlformats.org/officeDocument/2006/relationships/customXmlProps" Target="itemProps12.xml" /></Relationships>
</file>

<file path=customXml/_rels/item13.xml.rels>&#65279;<?xml version="1.0" encoding="utf-8"?><Relationships xmlns="http://schemas.openxmlformats.org/package/2006/relationships"><Relationship Id="rId1" Type="http://schemas.openxmlformats.org/officeDocument/2006/relationships/customXmlProps" Target="itemProps13.xml" /></Relationships>
</file>

<file path=customXml/_rels/item14.xml.rels>&#65279;<?xml version="1.0" encoding="utf-8"?><Relationships xmlns="http://schemas.openxmlformats.org/package/2006/relationships"><Relationship Id="rId1" Type="http://schemas.openxmlformats.org/officeDocument/2006/relationships/customXmlProps" Target="itemProps14.xml" /></Relationships>
</file>

<file path=customXml/_rels/item15.xml.rels>&#65279;<?xml version="1.0" encoding="utf-8"?><Relationships xmlns="http://schemas.openxmlformats.org/package/2006/relationships"><Relationship Id="rId1" Type="http://schemas.openxmlformats.org/officeDocument/2006/relationships/customXmlProps" Target="itemProps15.xml" /></Relationships>
</file>

<file path=customXml/_rels/item16.xml.rels>&#65279;<?xml version="1.0" encoding="utf-8"?><Relationships xmlns="http://schemas.openxmlformats.org/package/2006/relationships"><Relationship Id="rId1" Type="http://schemas.openxmlformats.org/officeDocument/2006/relationships/customXmlProps" Target="itemProps16.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_rels/item5.xml.rels>&#65279;<?xml version="1.0" encoding="utf-8"?><Relationships xmlns="http://schemas.openxmlformats.org/package/2006/relationships"><Relationship Id="rId1" Type="http://schemas.openxmlformats.org/officeDocument/2006/relationships/customXmlProps" Target="itemProps5.xml" /></Relationships>
</file>

<file path=customXml/_rels/item6.xml.rels>&#65279;<?xml version="1.0" encoding="utf-8"?><Relationships xmlns="http://schemas.openxmlformats.org/package/2006/relationships"><Relationship Id="rId1" Type="http://schemas.openxmlformats.org/officeDocument/2006/relationships/customXmlProps" Target="itemProps6.xml" /></Relationships>
</file>

<file path=customXml/_rels/item7.xml.rels>&#65279;<?xml version="1.0" encoding="utf-8"?><Relationships xmlns="http://schemas.openxmlformats.org/package/2006/relationships"><Relationship Id="rId1" Type="http://schemas.openxmlformats.org/officeDocument/2006/relationships/customXmlProps" Target="itemProps7.xml" /></Relationships>
</file>

<file path=customXml/_rels/item8.xml.rels>&#65279;<?xml version="1.0" encoding="utf-8"?><Relationships xmlns="http://schemas.openxmlformats.org/package/2006/relationships"><Relationship Id="rId1" Type="http://schemas.openxmlformats.org/officeDocument/2006/relationships/customXmlProps" Target="itemProps8.xml" /></Relationships>
</file>

<file path=customXml/_rels/item9.xml.rels>&#65279;<?xml version="1.0" encoding="utf-8"?><Relationships xmlns="http://schemas.openxmlformats.org/package/2006/relationships"><Relationship Id="rId1" Type="http://schemas.openxmlformats.org/officeDocument/2006/relationships/customXmlProps" Target="itemProps9.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2024-02-06T16:49:15Z</dcterms:created>
  <dcterms:modified xsi:type="dcterms:W3CDTF">2024-02-06T08:49:15Z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2024-02-06T16:49:17Z</dcterms:created>
  <dcterms:modified xsi:type="dcterms:W3CDTF">2024-02-06T08:49:17Z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2024-02-06T16:49:17Z</dcterms:created>
  <dcterms:modified xsi:type="dcterms:W3CDTF">2024-02-06T08:49:17Z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2024-02-06T16:49:17Z</dcterms:created>
  <dcterms:modified xsi:type="dcterms:W3CDTF">2024-02-06T08:49:17Z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2024-02-06T16:49:15Z</dcterms:created>
  <dcterms:modified xsi:type="dcterms:W3CDTF">2024-02-06T08:49:15Z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2024-02-06T16:49:16Z</dcterms:created>
  <dcterms:modified xsi:type="dcterms:W3CDTF">2024-02-06T08:49:16Z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2024-02-06T16:49:16Z</dcterms:created>
  <dcterms:modified xsi:type="dcterms:W3CDTF">2024-02-06T08:49:16Z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2024-02-06T16:49:16Z</dcterms:created>
  <dcterms:modified xsi:type="dcterms:W3CDTF">2024-02-06T08:49:16Z</dcterms:modified>
</cp:coreProperties>
</file>

<file path=customXml/itemProps1.xml><?xml version="1.0" encoding="utf-8"?>
<ds:datastoreItem xmlns:ds="http://schemas.openxmlformats.org/officeDocument/2006/customXml" ds:itemID="">
  <ds:schemaRefs/>
</ds:datastoreItem>
</file>

<file path=customXml/itemProps10.xml><?xml version="1.0" encoding="utf-8"?>
<ds:datastoreItem xmlns:ds="http://schemas.openxmlformats.org/officeDocument/2006/customXml" ds:itemID="">
  <ds:schemaRefs/>
</ds:datastoreItem>
</file>

<file path=customXml/itemProps11.xml><?xml version="1.0" encoding="utf-8"?>
<ds:datastoreItem xmlns:ds="http://schemas.openxmlformats.org/officeDocument/2006/customXml" ds:itemID="">
  <ds:schemaRefs/>
</ds:datastoreItem>
</file>

<file path=customXml/itemProps12.xml><?xml version="1.0" encoding="utf-8"?>
<ds:datastoreItem xmlns:ds="http://schemas.openxmlformats.org/officeDocument/2006/customXml" ds:itemID="">
  <ds:schemaRefs/>
</ds:datastoreItem>
</file>

<file path=customXml/itemProps13.xml><?xml version="1.0" encoding="utf-8"?>
<ds:datastoreItem xmlns:ds="http://schemas.openxmlformats.org/officeDocument/2006/customXml" ds:itemID="">
  <ds:schemaRefs/>
</ds:datastoreItem>
</file>

<file path=customXml/itemProps14.xml><?xml version="1.0" encoding="utf-8"?>
<ds:datastoreItem xmlns:ds="http://schemas.openxmlformats.org/officeDocument/2006/customXml" ds:itemID="">
  <ds:schemaRefs/>
</ds:datastoreItem>
</file>

<file path=customXml/itemProps15.xml><?xml version="1.0" encoding="utf-8"?>
<ds:datastoreItem xmlns:ds="http://schemas.openxmlformats.org/officeDocument/2006/customXml" ds:itemID="">
  <ds:schemaRefs/>
</ds:datastoreItem>
</file>

<file path=customXml/itemProps16.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
  <ds:schemaRefs/>
</ds:datastoreItem>
</file>

<file path=customXml/itemProps5.xml><?xml version="1.0" encoding="utf-8"?>
<ds:datastoreItem xmlns:ds="http://schemas.openxmlformats.org/officeDocument/2006/customXml" ds:itemID="">
  <ds:schemaRefs/>
</ds:datastoreItem>
</file>

<file path=customXml/itemProps6.xml><?xml version="1.0" encoding="utf-8"?>
<ds:datastoreItem xmlns:ds="http://schemas.openxmlformats.org/officeDocument/2006/customXml" ds:itemID="">
  <ds:schemaRefs/>
</ds:datastoreItem>
</file>

<file path=customXml/itemProps7.xml><?xml version="1.0" encoding="utf-8"?>
<ds:datastoreItem xmlns:ds="http://schemas.openxmlformats.org/officeDocument/2006/customXml" ds:itemID="">
  <ds:schemaRefs/>
</ds:datastoreItem>
</file>

<file path=customXml/itemProps8.xml><?xml version="1.0" encoding="utf-8"?>
<ds:datastoreItem xmlns:ds="http://schemas.openxmlformats.org/officeDocument/2006/customXml" ds:itemID="">
  <ds:schemaRefs/>
</ds:datastoreItem>
</file>

<file path=customXml/itemProps9.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Application>Spire.Doc</Application>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2024-02-06T16:49:17Z</dcterms:created>
  <dcterms:modified xsi:type="dcterms:W3CDTF">2024-02-06T08:49:24Z</dcterms:modified>
</cp:coreProperties>
</file>